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Times New Roman" w:hAnsi="Times New Roman"/>
          <w:b/>
          <w:bCs/>
          <w:sz w:val="24"/>
          <w:szCs w:val="24"/>
        </w:rPr>
      </w:pPr>
      <w:bookmarkStart w:id="0" w:name="__DdeLink__51_202152389"/>
      <w:r>
        <w:rPr>
          <w:rFonts w:ascii="Times New Roman" w:hAnsi="Times New Roman"/>
          <w:b/>
          <w:bCs/>
          <w:sz w:val="24"/>
          <w:szCs w:val="24"/>
        </w:rPr>
        <w:t>4. фебруар – С</w:t>
      </w:r>
      <w:r>
        <w:rPr>
          <w:rFonts w:ascii="Times New Roman" w:hAnsi="Times New Roman"/>
          <w:b/>
          <w:bCs/>
          <w:sz w:val="24"/>
          <w:szCs w:val="24"/>
        </w:rPr>
        <w:t>ветски дан борбе против рака</w:t>
      </w:r>
      <w:r>
        <w:rPr>
          <w:rFonts w:ascii="Times New Roman" w:hAnsi="Times New Roman"/>
          <w:b/>
          <w:bCs/>
          <w:sz w:val="24"/>
          <w:szCs w:val="24"/>
        </w:rPr>
        <w:t xml:space="preserve"> 2019.</w:t>
      </w:r>
    </w:p>
    <w:p>
      <w:pPr>
        <w:pStyle w:val="Normal"/>
        <w:jc w:val="center"/>
        <w:rPr>
          <w:rFonts w:ascii="Times New Roman" w:hAnsi="Times New Roman"/>
          <w:b/>
          <w:bCs/>
          <w:sz w:val="24"/>
          <w:szCs w:val="24"/>
        </w:rPr>
      </w:pPr>
      <w:r>
        <w:rPr>
          <w:rFonts w:ascii="Times New Roman" w:hAnsi="Times New Roman"/>
          <w:b/>
          <w:bCs/>
          <w:sz w:val="24"/>
          <w:szCs w:val="24"/>
        </w:rPr>
        <w:t xml:space="preserve">Слоган кампање </w:t>
      </w:r>
      <w:r>
        <w:rPr>
          <w:rFonts w:ascii="Times New Roman" w:hAnsi="Times New Roman"/>
          <w:b/>
          <w:bCs/>
          <w:sz w:val="24"/>
          <w:szCs w:val="24"/>
        </w:rPr>
        <w:t>„Ј</w:t>
      </w:r>
      <w:r>
        <w:rPr>
          <w:rFonts w:ascii="Times New Roman" w:hAnsi="Times New Roman"/>
          <w:b/>
          <w:bCs/>
          <w:sz w:val="24"/>
          <w:szCs w:val="24"/>
        </w:rPr>
        <w:t>а</w:t>
      </w:r>
      <w:r>
        <w:rPr>
          <w:rFonts w:ascii="Times New Roman" w:hAnsi="Times New Roman"/>
          <w:b/>
          <w:bCs/>
          <w:sz w:val="24"/>
          <w:szCs w:val="24"/>
        </w:rPr>
        <w:t xml:space="preserve"> </w:t>
      </w:r>
      <w:r>
        <w:rPr>
          <w:rFonts w:ascii="Times New Roman" w:hAnsi="Times New Roman"/>
          <w:b/>
          <w:bCs/>
          <w:sz w:val="24"/>
          <w:szCs w:val="24"/>
        </w:rPr>
        <w:t>сам</w:t>
      </w:r>
      <w:r>
        <w:rPr>
          <w:rFonts w:ascii="Times New Roman" w:hAnsi="Times New Roman"/>
          <w:b/>
          <w:bCs/>
          <w:sz w:val="24"/>
          <w:szCs w:val="24"/>
        </w:rPr>
        <w:t xml:space="preserve">, </w:t>
      </w:r>
      <w:r>
        <w:rPr>
          <w:rFonts w:ascii="Times New Roman" w:hAnsi="Times New Roman"/>
          <w:b/>
          <w:bCs/>
          <w:sz w:val="24"/>
          <w:szCs w:val="24"/>
        </w:rPr>
        <w:t>ја хоћу</w:t>
      </w:r>
      <w:bookmarkEnd w:id="0"/>
      <w:r>
        <w:rPr>
          <w:rFonts w:ascii="Times New Roman" w:hAnsi="Times New Roman"/>
          <w:b/>
          <w:bCs/>
          <w:sz w:val="24"/>
          <w:szCs w:val="24"/>
        </w:rPr>
        <w:t>”</w:t>
      </w:r>
    </w:p>
    <w:p>
      <w:pPr>
        <w:pStyle w:val="Normal"/>
        <w:jc w:val="both"/>
        <w:rPr>
          <w:rFonts w:ascii="Times New Roman" w:hAnsi="Times New Roman"/>
          <w:b w:val="false"/>
          <w:bCs w:val="false"/>
          <w:sz w:val="24"/>
          <w:szCs w:val="24"/>
        </w:rPr>
      </w:pPr>
      <w:r>
        <w:rPr>
          <w:rFonts w:ascii="Times New Roman" w:hAnsi="Times New Roman"/>
          <w:b w:val="false"/>
          <w:bCs w:val="false"/>
          <w:sz w:val="24"/>
          <w:szCs w:val="24"/>
        </w:rPr>
        <w:t>Светска здравствена организација са Међународним удружењем за борбу против рака сваког 4. фебруара обележава Светски дан борбе против рака. Међународн</w:t>
      </w:r>
      <w:r>
        <w:rPr>
          <w:rFonts w:ascii="Times New Roman" w:hAnsi="Times New Roman"/>
          <w:b w:val="false"/>
          <w:bCs w:val="false"/>
          <w:sz w:val="24"/>
          <w:szCs w:val="24"/>
        </w:rPr>
        <w:t>о</w:t>
      </w:r>
      <w:r>
        <w:rPr>
          <w:rFonts w:ascii="Times New Roman" w:hAnsi="Times New Roman"/>
          <w:b w:val="false"/>
          <w:bCs w:val="false"/>
          <w:sz w:val="24"/>
          <w:szCs w:val="24"/>
        </w:rPr>
        <w:t xml:space="preserve"> удружење за борбу против рака </w:t>
      </w:r>
      <w:r>
        <w:rPr>
          <w:rFonts w:ascii="Times New Roman" w:hAnsi="Times New Roman"/>
          <w:b w:val="false"/>
          <w:bCs w:val="false"/>
          <w:sz w:val="24"/>
          <w:szCs w:val="24"/>
        </w:rPr>
        <w:t>почиње</w:t>
      </w:r>
      <w:r>
        <w:rPr>
          <w:rFonts w:ascii="Times New Roman" w:hAnsi="Times New Roman"/>
          <w:b w:val="false"/>
          <w:bCs w:val="false"/>
          <w:sz w:val="24"/>
          <w:szCs w:val="24"/>
        </w:rPr>
        <w:t xml:space="preserve"> трогодишњ</w:t>
      </w:r>
      <w:r>
        <w:rPr>
          <w:rFonts w:ascii="Times New Roman" w:hAnsi="Times New Roman"/>
          <w:b w:val="false"/>
          <w:bCs w:val="false"/>
          <w:sz w:val="24"/>
          <w:szCs w:val="24"/>
        </w:rPr>
        <w:t>у</w:t>
      </w:r>
      <w:r>
        <w:rPr>
          <w:rFonts w:ascii="Times New Roman" w:hAnsi="Times New Roman"/>
          <w:b w:val="false"/>
          <w:bCs w:val="false"/>
          <w:sz w:val="24"/>
          <w:szCs w:val="24"/>
        </w:rPr>
        <w:t xml:space="preserve"> кампањ</w:t>
      </w:r>
      <w:r>
        <w:rPr>
          <w:rFonts w:ascii="Times New Roman" w:hAnsi="Times New Roman"/>
          <w:b w:val="false"/>
          <w:bCs w:val="false"/>
          <w:sz w:val="24"/>
          <w:szCs w:val="24"/>
        </w:rPr>
        <w:t>у</w:t>
      </w:r>
      <w:r>
        <w:rPr>
          <w:rFonts w:ascii="Times New Roman" w:hAnsi="Times New Roman"/>
          <w:b w:val="false"/>
          <w:bCs w:val="false"/>
          <w:sz w:val="24"/>
          <w:szCs w:val="24"/>
        </w:rPr>
        <w:t xml:space="preserve"> под слоганом „Ја сам, ја хоћу” којом се подсећа да како појединац и  тако </w:t>
      </w:r>
      <w:r>
        <w:rPr>
          <w:rFonts w:ascii="Times New Roman" w:hAnsi="Times New Roman"/>
          <w:b w:val="false"/>
          <w:bCs w:val="false"/>
          <w:sz w:val="24"/>
          <w:szCs w:val="24"/>
        </w:rPr>
        <w:t>и</w:t>
      </w:r>
      <w:r>
        <w:rPr>
          <w:rFonts w:ascii="Times New Roman" w:hAnsi="Times New Roman"/>
          <w:b w:val="false"/>
          <w:bCs w:val="false"/>
          <w:sz w:val="24"/>
          <w:szCs w:val="24"/>
        </w:rPr>
        <w:t xml:space="preserve"> заједница могу да допринесу смањењу глобалног </w:t>
      </w:r>
      <w:r>
        <w:rPr>
          <w:rFonts w:ascii="Times New Roman" w:hAnsi="Times New Roman"/>
          <w:b w:val="false"/>
          <w:bCs w:val="false"/>
          <w:sz w:val="24"/>
          <w:szCs w:val="24"/>
        </w:rPr>
        <w:t>оптерећења малигним болестима</w:t>
      </w:r>
      <w:r>
        <w:rPr>
          <w:rFonts w:ascii="Times New Roman" w:hAnsi="Times New Roman"/>
          <w:b w:val="false"/>
          <w:bCs w:val="false"/>
          <w:sz w:val="24"/>
          <w:szCs w:val="24"/>
        </w:rPr>
        <w:t>.</w:t>
      </w:r>
    </w:p>
    <w:p>
      <w:pPr>
        <w:pStyle w:val="Normal"/>
        <w:jc w:val="both"/>
        <w:rPr>
          <w:rFonts w:ascii="Times New Roman" w:hAnsi="Times New Roman"/>
          <w:b w:val="false"/>
          <w:bCs w:val="false"/>
          <w:sz w:val="24"/>
          <w:szCs w:val="24"/>
        </w:rPr>
      </w:pPr>
      <w:r>
        <w:rPr>
          <w:rFonts w:ascii="Times New Roman" w:hAnsi="Times New Roman"/>
          <w:b w:val="false"/>
          <w:bCs w:val="false"/>
          <w:sz w:val="24"/>
          <w:szCs w:val="24"/>
        </w:rPr>
        <w:t xml:space="preserve">Према најновијим проценама Светске здравствене организације и Међународне агенције за истраживање рака, оболевање од малигних болести у свету је порасло на 18,1 милиона људи и регистровано је 9,6 милиона смртних случајева од свих локализација малигних тумора у 2018. години. Током живота, један од пет мушкараца </w:t>
      </w:r>
      <w:r>
        <w:rPr>
          <w:rFonts w:ascii="Times New Roman" w:hAnsi="Times New Roman"/>
          <w:b w:val="false"/>
          <w:bCs w:val="false"/>
          <w:sz w:val="24"/>
          <w:szCs w:val="24"/>
        </w:rPr>
        <w:t>и</w:t>
      </w:r>
      <w:r>
        <w:rPr>
          <w:rFonts w:ascii="Times New Roman" w:hAnsi="Times New Roman"/>
          <w:b w:val="false"/>
          <w:bCs w:val="false"/>
          <w:sz w:val="24"/>
          <w:szCs w:val="24"/>
        </w:rPr>
        <w:t xml:space="preserve"> једна од шест жена ће оболети од рака, а један од осам мушкараца </w:t>
      </w:r>
      <w:r>
        <w:rPr>
          <w:rFonts w:ascii="Times New Roman" w:hAnsi="Times New Roman"/>
          <w:b w:val="false"/>
          <w:bCs w:val="false"/>
          <w:sz w:val="24"/>
          <w:szCs w:val="24"/>
        </w:rPr>
        <w:t>и</w:t>
      </w:r>
      <w:r>
        <w:rPr>
          <w:rFonts w:ascii="Times New Roman" w:hAnsi="Times New Roman"/>
          <w:b w:val="false"/>
          <w:bCs w:val="false"/>
          <w:sz w:val="24"/>
          <w:szCs w:val="24"/>
        </w:rPr>
        <w:t xml:space="preserve"> једна од једанаест жена ће умрети од неког облика малигне болести.</w:t>
      </w:r>
    </w:p>
    <w:p>
      <w:pPr>
        <w:pStyle w:val="Normal"/>
        <w:jc w:val="both"/>
        <w:rPr>
          <w:rFonts w:ascii="Times New Roman" w:hAnsi="Times New Roman"/>
          <w:b w:val="false"/>
          <w:bCs w:val="false"/>
          <w:sz w:val="24"/>
          <w:szCs w:val="24"/>
        </w:rPr>
      </w:pPr>
      <w:r>
        <w:rPr>
          <w:rFonts w:ascii="Times New Roman" w:hAnsi="Times New Roman"/>
          <w:b w:val="false"/>
          <w:bCs w:val="false"/>
          <w:sz w:val="24"/>
          <w:szCs w:val="24"/>
        </w:rPr>
        <w:t xml:space="preserve">Повећано оптерећење раком је последица неколико фактора, од којих су најзначајнији, укупан пораст становништва и продужено очекивано трајање живота, али и промена учесталости одређених фактора ризика рака повезаних са социјалним и економским развојем. Пример су земље убрзаног економског развоја где су у прошлости најучесталији били малигни тумори који су последица инфекције. Сада се у овим земљама чешће јављају они типови малигних болести који се доводе у везу са стилом живота и који су  учесталији у индустријски развијеним земљама. </w:t>
      </w:r>
    </w:p>
    <w:p>
      <w:pPr>
        <w:pStyle w:val="Normal"/>
        <w:jc w:val="both"/>
        <w:rPr>
          <w:rFonts w:ascii="Times New Roman" w:hAnsi="Times New Roman"/>
          <w:b w:val="false"/>
          <w:bCs w:val="false"/>
          <w:sz w:val="24"/>
          <w:szCs w:val="24"/>
        </w:rPr>
      </w:pPr>
      <w:r>
        <w:rPr>
          <w:rFonts w:ascii="Times New Roman" w:hAnsi="Times New Roman"/>
          <w:b w:val="false"/>
          <w:bCs w:val="false"/>
          <w:sz w:val="24"/>
          <w:szCs w:val="24"/>
        </w:rPr>
        <w:t>Упркос чињеници да су превентивни програми у неким земљама довели до значајног смањења стопа оболевања од неких локализација рака, као што су  рак плућа (пример, код мушкараца у Северној Европи и Северној Америци) и рак грлића материце (пример, у већини земаља, осим у земљама Субсахарске Африке), нови подаци показују да се и даље већина земаља још суочава са повећањем апсолутног броја случајева малигних болести  који се  касно дијагностикују и захтевају дуготрајно лечење и негу.</w:t>
      </w:r>
    </w:p>
    <w:p>
      <w:pPr>
        <w:pStyle w:val="Normal"/>
        <w:jc w:val="both"/>
        <w:rPr>
          <w:rFonts w:ascii="Times New Roman" w:hAnsi="Times New Roman"/>
          <w:b/>
          <w:bCs/>
          <w:sz w:val="24"/>
          <w:szCs w:val="24"/>
        </w:rPr>
      </w:pPr>
      <w:r>
        <w:rPr>
          <w:rFonts w:ascii="Times New Roman" w:hAnsi="Times New Roman"/>
          <w:b/>
          <w:bCs/>
          <w:sz w:val="24"/>
          <w:szCs w:val="24"/>
        </w:rPr>
        <w:t xml:space="preserve">Глобално оптерећење раком у </w:t>
      </w:r>
      <w:r>
        <w:rPr>
          <w:rFonts w:ascii="Times New Roman" w:hAnsi="Times New Roman"/>
          <w:b/>
          <w:bCs/>
          <w:sz w:val="24"/>
          <w:szCs w:val="24"/>
        </w:rPr>
        <w:t>с</w:t>
      </w:r>
      <w:r>
        <w:rPr>
          <w:rFonts w:ascii="Times New Roman" w:hAnsi="Times New Roman"/>
          <w:b/>
          <w:bCs/>
          <w:sz w:val="24"/>
          <w:szCs w:val="24"/>
        </w:rPr>
        <w:t>вету</w:t>
      </w:r>
    </w:p>
    <w:p>
      <w:pPr>
        <w:pStyle w:val="Normal"/>
        <w:jc w:val="both"/>
        <w:rPr>
          <w:rFonts w:ascii="Times New Roman" w:hAnsi="Times New Roman"/>
          <w:b w:val="false"/>
          <w:bCs w:val="false"/>
          <w:sz w:val="24"/>
          <w:szCs w:val="24"/>
        </w:rPr>
      </w:pPr>
      <w:r>
        <w:rPr>
          <w:rFonts w:ascii="Times New Roman" w:hAnsi="Times New Roman"/>
          <w:b w:val="false"/>
          <w:bCs w:val="false"/>
          <w:sz w:val="24"/>
          <w:szCs w:val="24"/>
        </w:rPr>
        <w:t xml:space="preserve">Према проценама у 2018. години готово половина нових случајева малигних болести и више од половине смртних случајева од рака у свету се регистровало у Азији, делом је то последица и чињенице да на овом континенту живи скоро 60% светске популације. У Европи, која чини само 9,0% светске популације, регистровано је 23,4% нових случајева рака и 20,3% смртних случајева од малигних болести. За разлику од Европе у Америци, која чини 13,3% светске популације, регистровано је 21,0% новооболелих и 14,4% умрлих од рака. За разлику од других континената већи проценат смртних случајева од рака у односу на проценат новооткривених случајева је регистрован  у Азији (57,3%; 48,4%) и Африци (7,3%; 5,8%,) што се може се довести у везу са већим учешћем одређеним локализацијама рака које имају лошију прогнозу, слабо преживљавање и у многим земљама у Азији </w:t>
      </w:r>
      <w:r>
        <w:rPr>
          <w:rFonts w:ascii="Times New Roman" w:hAnsi="Times New Roman"/>
          <w:b w:val="false"/>
          <w:bCs w:val="false"/>
          <w:sz w:val="24"/>
          <w:szCs w:val="24"/>
          <w:lang w:val="sr-RS"/>
        </w:rPr>
        <w:t>и</w:t>
      </w:r>
      <w:r>
        <w:rPr>
          <w:rFonts w:ascii="Times New Roman" w:hAnsi="Times New Roman"/>
          <w:b w:val="false"/>
          <w:bCs w:val="false"/>
          <w:sz w:val="24"/>
          <w:szCs w:val="24"/>
        </w:rPr>
        <w:t xml:space="preserve"> Африци постоји ограничени приступ здравственој заштити </w:t>
      </w:r>
      <w:r>
        <w:rPr>
          <w:rFonts w:ascii="Times New Roman" w:hAnsi="Times New Roman"/>
          <w:b w:val="false"/>
          <w:bCs w:val="false"/>
          <w:sz w:val="24"/>
          <w:szCs w:val="24"/>
          <w:lang w:val="sr-RS"/>
        </w:rPr>
        <w:t>и</w:t>
      </w:r>
      <w:r>
        <w:rPr>
          <w:rFonts w:ascii="Times New Roman" w:hAnsi="Times New Roman"/>
          <w:b w:val="false"/>
          <w:bCs w:val="false"/>
          <w:sz w:val="24"/>
          <w:szCs w:val="24"/>
        </w:rPr>
        <w:t xml:space="preserve"> правовременој дијагностици </w:t>
      </w:r>
      <w:r>
        <w:rPr>
          <w:rFonts w:ascii="Times New Roman" w:hAnsi="Times New Roman"/>
          <w:b w:val="false"/>
          <w:bCs w:val="false"/>
          <w:sz w:val="24"/>
          <w:szCs w:val="24"/>
          <w:lang w:val="sr-RS"/>
        </w:rPr>
        <w:t>и</w:t>
      </w:r>
      <w:r>
        <w:rPr>
          <w:rFonts w:ascii="Times New Roman" w:hAnsi="Times New Roman"/>
          <w:b w:val="false"/>
          <w:bCs w:val="false"/>
          <w:sz w:val="24"/>
          <w:szCs w:val="24"/>
        </w:rPr>
        <w:t xml:space="preserve"> лечењу.</w:t>
      </w:r>
    </w:p>
    <w:p>
      <w:pPr>
        <w:pStyle w:val="Normal"/>
        <w:jc w:val="both"/>
        <w:rPr>
          <w:rFonts w:ascii="Times New Roman" w:hAnsi="Times New Roman"/>
          <w:b/>
          <w:bCs/>
          <w:sz w:val="24"/>
          <w:szCs w:val="24"/>
        </w:rPr>
      </w:pPr>
      <w:r>
        <w:rPr>
          <w:rFonts w:ascii="Times New Roman" w:hAnsi="Times New Roman"/>
          <w:b/>
          <w:bCs/>
          <w:sz w:val="24"/>
          <w:szCs w:val="24"/>
        </w:rPr>
        <w:t xml:space="preserve">Водеће локализације рака у </w:t>
      </w:r>
      <w:r>
        <w:rPr>
          <w:rFonts w:ascii="Times New Roman" w:hAnsi="Times New Roman"/>
          <w:b/>
          <w:bCs/>
          <w:sz w:val="24"/>
          <w:szCs w:val="24"/>
        </w:rPr>
        <w:t>с</w:t>
      </w:r>
      <w:r>
        <w:rPr>
          <w:rFonts w:ascii="Times New Roman" w:hAnsi="Times New Roman"/>
          <w:b/>
          <w:bCs/>
          <w:sz w:val="24"/>
          <w:szCs w:val="24"/>
        </w:rPr>
        <w:t>вету</w:t>
      </w:r>
    </w:p>
    <w:p>
      <w:pPr>
        <w:pStyle w:val="Normal"/>
        <w:jc w:val="both"/>
        <w:rPr>
          <w:rFonts w:ascii="Times New Roman" w:hAnsi="Times New Roman"/>
          <w:b w:val="false"/>
          <w:bCs w:val="false"/>
          <w:sz w:val="24"/>
          <w:szCs w:val="24"/>
        </w:rPr>
      </w:pPr>
      <w:r>
        <w:rPr>
          <w:rFonts w:ascii="Times New Roman" w:hAnsi="Times New Roman"/>
          <w:b w:val="false"/>
          <w:bCs w:val="false"/>
          <w:sz w:val="24"/>
          <w:szCs w:val="24"/>
        </w:rPr>
        <w:t xml:space="preserve">Рак плућа, рак дојке и рак дебелог црева су водеће локализације рака у оболевању и у умирању.  Ове три врсте рака чине заједно једну трећину новооболелих и умрлих особа од рака у свету. </w:t>
      </w:r>
    </w:p>
    <w:p>
      <w:pPr>
        <w:pStyle w:val="Normal"/>
        <w:jc w:val="both"/>
        <w:rPr>
          <w:rFonts w:ascii="Times New Roman" w:hAnsi="Times New Roman"/>
          <w:b w:val="false"/>
          <w:bCs w:val="false"/>
          <w:sz w:val="24"/>
          <w:szCs w:val="24"/>
        </w:rPr>
      </w:pPr>
      <w:r>
        <w:rPr>
          <w:rFonts w:ascii="Times New Roman" w:hAnsi="Times New Roman"/>
          <w:b w:val="false"/>
          <w:bCs w:val="false"/>
          <w:sz w:val="24"/>
          <w:szCs w:val="24"/>
        </w:rPr>
        <w:t xml:space="preserve">Рак плућа је најчешће дијагностикован рак код мушкараца и чини 14,5 % свих нових  случајева рака и 22% свих смртних случајева од рака код мушкараца. Потом следе карцином простате (13,5%) </w:t>
      </w:r>
      <w:r>
        <w:rPr>
          <w:rFonts w:ascii="Times New Roman" w:hAnsi="Times New Roman"/>
          <w:b w:val="false"/>
          <w:bCs w:val="false"/>
          <w:sz w:val="24"/>
          <w:szCs w:val="24"/>
        </w:rPr>
        <w:t>и</w:t>
      </w:r>
      <w:r>
        <w:rPr>
          <w:rFonts w:ascii="Times New Roman" w:hAnsi="Times New Roman"/>
          <w:b w:val="false"/>
          <w:bCs w:val="false"/>
          <w:sz w:val="24"/>
          <w:szCs w:val="24"/>
        </w:rPr>
        <w:t xml:space="preserve"> колоректални карцином (10,9%). Рак дојке је најчешће дијагностикован малигни тумор код жена (чини 24,2% свих новооткривених случајева рака ) и  водећи узрок смрти од рака код жена (15%), а следе га рак плућа (13,8%) </w:t>
      </w:r>
      <w:r>
        <w:rPr>
          <w:rFonts w:ascii="Times New Roman" w:hAnsi="Times New Roman"/>
          <w:b w:val="false"/>
          <w:bCs w:val="false"/>
          <w:sz w:val="24"/>
          <w:szCs w:val="24"/>
        </w:rPr>
        <w:t>и</w:t>
      </w:r>
      <w:r>
        <w:rPr>
          <w:rFonts w:ascii="Times New Roman" w:hAnsi="Times New Roman"/>
          <w:b w:val="false"/>
          <w:bCs w:val="false"/>
          <w:sz w:val="24"/>
          <w:szCs w:val="24"/>
        </w:rPr>
        <w:t xml:space="preserve"> рак дебелог црева (9,5%).</w:t>
      </w:r>
    </w:p>
    <w:p>
      <w:pPr>
        <w:pStyle w:val="Normal"/>
        <w:jc w:val="both"/>
        <w:rPr>
          <w:rFonts w:ascii="Times New Roman" w:hAnsi="Times New Roman"/>
          <w:b/>
          <w:bCs/>
          <w:sz w:val="24"/>
          <w:szCs w:val="24"/>
        </w:rPr>
      </w:pPr>
      <w:r>
        <w:rPr>
          <w:rFonts w:ascii="Times New Roman" w:hAnsi="Times New Roman"/>
          <w:b/>
          <w:bCs/>
          <w:sz w:val="24"/>
          <w:szCs w:val="24"/>
        </w:rPr>
        <w:t>Оптерећење раком у Србији</w:t>
      </w:r>
    </w:p>
    <w:p>
      <w:pPr>
        <w:pStyle w:val="Normal"/>
        <w:jc w:val="both"/>
        <w:rPr>
          <w:rFonts w:ascii="Times New Roman" w:hAnsi="Times New Roman"/>
          <w:b w:val="false"/>
          <w:bCs w:val="false"/>
          <w:sz w:val="24"/>
          <w:szCs w:val="24"/>
        </w:rPr>
      </w:pPr>
      <w:r>
        <w:rPr>
          <w:rFonts w:ascii="Times New Roman" w:hAnsi="Times New Roman"/>
          <w:b w:val="false"/>
          <w:bCs w:val="false"/>
          <w:sz w:val="24"/>
          <w:szCs w:val="24"/>
        </w:rPr>
        <w:t>У Србији се годишње у просеку дијагностикује око 36.000 нових случајева малигних болести, док од рака умре више од 20.000 људи. Водећи узроци оболевања и умирања од рака у нашој земљи готово су идентични водећим узроцима оболевања и смртности од малигних тумора у већини земаља у развоју. Мушкарци у нашој средини највише су оболевали од рака плућа, колона и ректума и простате. Kод жена малигни процес је најчешће био локализован на дојци, колону и ректуму, плућима и грлићу материце.</w:t>
      </w:r>
    </w:p>
    <w:p>
      <w:pPr>
        <w:pStyle w:val="Normal"/>
        <w:jc w:val="both"/>
        <w:rPr>
          <w:rFonts w:ascii="Times New Roman" w:hAnsi="Times New Roman"/>
          <w:b w:val="false"/>
          <w:bCs w:val="false"/>
          <w:sz w:val="24"/>
          <w:szCs w:val="24"/>
        </w:rPr>
      </w:pPr>
      <w:r>
        <w:rPr>
          <w:rFonts w:ascii="Times New Roman" w:hAnsi="Times New Roman"/>
          <w:b w:val="false"/>
          <w:bCs w:val="false"/>
          <w:sz w:val="24"/>
          <w:szCs w:val="24"/>
        </w:rPr>
        <w:t>Малигни тумори плућа и бронха водећа су локализација и у оболевању и у умирању међу мушкарцима, односно трећи по учесталости узрок оболевања и други узрок умирања међу женама са дијагнозом рака. Током 2015. године у Србији од рака бронха и плућа оболело је 5.578 особа (3.970 мушкараца и 1.608 жена) и умрле су 5.252 особе оба пола (3.805 мушкараца и 1.447 жена).</w:t>
      </w:r>
    </w:p>
    <w:p>
      <w:pPr>
        <w:pStyle w:val="Normal"/>
        <w:jc w:val="both"/>
        <w:rPr>
          <w:rFonts w:ascii="Times New Roman" w:hAnsi="Times New Roman"/>
          <w:b w:val="false"/>
          <w:bCs w:val="false"/>
          <w:sz w:val="24"/>
          <w:szCs w:val="24"/>
        </w:rPr>
      </w:pPr>
      <w:r>
        <w:rPr>
          <w:rFonts w:ascii="Times New Roman" w:hAnsi="Times New Roman"/>
          <w:b w:val="false"/>
          <w:bCs w:val="false"/>
          <w:sz w:val="24"/>
          <w:szCs w:val="24"/>
        </w:rPr>
        <w:t>Рак дојке најчешћи је малигни тумор у оболевању и умирању код жена. У Србији је 2015. године од малигних тумора дојке оболело 4.304 жене и умрле су 1.693 жене.</w:t>
      </w:r>
    </w:p>
    <w:p>
      <w:pPr>
        <w:pStyle w:val="Normal"/>
        <w:jc w:val="both"/>
        <w:rPr>
          <w:rFonts w:ascii="Times New Roman" w:hAnsi="Times New Roman"/>
          <w:b w:val="false"/>
          <w:bCs w:val="false"/>
          <w:sz w:val="24"/>
          <w:szCs w:val="24"/>
        </w:rPr>
      </w:pPr>
      <w:r>
        <w:rPr>
          <w:rFonts w:ascii="Times New Roman" w:hAnsi="Times New Roman"/>
          <w:b w:val="false"/>
          <w:bCs w:val="false"/>
          <w:sz w:val="24"/>
          <w:szCs w:val="24"/>
        </w:rPr>
        <w:t>Малигни тумори дебелог црева и ректума у нашој земљи друга су по учесталости локализација рака у оболевању и умирању код мушкараца, односно други по учесталости у оболевању и трећи у умирању од малигних тумора код жена. Од малигних тумора дебелог црева и ректума оболеле су 4.524 особе (2.753 мушкарца и 1.771 жена) и умрло је 2.568 особа оба пола (1.578 мушкараца и 990 жена).</w:t>
      </w:r>
    </w:p>
    <w:p>
      <w:pPr>
        <w:pStyle w:val="Normal"/>
        <w:jc w:val="both"/>
        <w:rPr>
          <w:rFonts w:ascii="Times New Roman" w:hAnsi="Times New Roman"/>
          <w:b w:val="false"/>
          <w:bCs w:val="false"/>
          <w:sz w:val="24"/>
          <w:szCs w:val="24"/>
        </w:rPr>
      </w:pPr>
      <w:r>
        <w:rPr>
          <w:rFonts w:ascii="Times New Roman" w:hAnsi="Times New Roman"/>
          <w:b w:val="false"/>
          <w:bCs w:val="false"/>
          <w:sz w:val="24"/>
          <w:szCs w:val="24"/>
        </w:rPr>
        <w:t>Рак грлића материце је током 2015. године био четврти по учесталости малигни тумор у оболевању и шести по учесталости у умирању међу нашим женама. Дијагноза рака грлића материце је постављена исте године код 1.095 жене, док је 424 жене умрло од ове врсте малигног тумора.</w:t>
      </w:r>
    </w:p>
    <w:p>
      <w:pPr>
        <w:pStyle w:val="Normal"/>
        <w:jc w:val="both"/>
        <w:rPr>
          <w:rFonts w:ascii="Times New Roman" w:hAnsi="Times New Roman"/>
          <w:b w:val="false"/>
          <w:bCs w:val="false"/>
          <w:sz w:val="24"/>
          <w:szCs w:val="24"/>
        </w:rPr>
      </w:pPr>
      <w:r>
        <w:rPr>
          <w:rFonts w:ascii="Times New Roman" w:hAnsi="Times New Roman"/>
          <w:b w:val="false"/>
          <w:bCs w:val="false"/>
          <w:sz w:val="24"/>
          <w:szCs w:val="24"/>
        </w:rPr>
        <w:t>Трећи по учесталости малигни процес међу нашим мушкарцима локализован је на простати. Током 2015. године од рака простате новооболело је 1.953 мушкараца и умрло је 1.073 мушкараца.</w:t>
      </w:r>
    </w:p>
    <w:p>
      <w:pPr>
        <w:pStyle w:val="Normal"/>
        <w:jc w:val="both"/>
        <w:rPr>
          <w:rFonts w:ascii="Times New Roman" w:hAnsi="Times New Roman"/>
          <w:b w:val="false"/>
          <w:bCs w:val="false"/>
          <w:sz w:val="24"/>
          <w:szCs w:val="24"/>
        </w:rPr>
      </w:pPr>
      <w:r>
        <w:rPr>
          <w:rFonts w:ascii="Times New Roman" w:hAnsi="Times New Roman"/>
          <w:b w:val="false"/>
          <w:bCs w:val="false"/>
          <w:sz w:val="24"/>
          <w:szCs w:val="24"/>
        </w:rPr>
        <w:t>Србија  према проценама IA</w:t>
      </w:r>
      <w:r>
        <w:rPr>
          <w:rFonts w:ascii="Times New Roman" w:hAnsi="Times New Roman"/>
          <w:b w:val="false"/>
          <w:bCs w:val="false"/>
          <w:sz w:val="24"/>
          <w:szCs w:val="24"/>
        </w:rPr>
        <w:t>RC</w:t>
      </w:r>
      <w:r>
        <w:rPr>
          <w:rFonts w:ascii="Times New Roman" w:hAnsi="Times New Roman"/>
          <w:b w:val="false"/>
          <w:bCs w:val="false"/>
          <w:sz w:val="24"/>
          <w:szCs w:val="24"/>
        </w:rPr>
        <w:t>- а се међу 40 земаља Европе сврстава у групу земаља са средњим ризиком оболевања (налази се на 12. месту) и високим ризиком умирања од малигних болести у Европи (на другом месту одмах после Мађарске). Процењене стопе оболевања од свих малигних тумора су ниже код мушкараца него код жена.</w:t>
      </w:r>
    </w:p>
    <w:p>
      <w:pPr>
        <w:pStyle w:val="Normal"/>
        <w:jc w:val="both"/>
        <w:rPr>
          <w:rFonts w:ascii="Times New Roman" w:hAnsi="Times New Roman"/>
          <w:b w:val="false"/>
          <w:bCs w:val="false"/>
          <w:sz w:val="24"/>
          <w:szCs w:val="24"/>
        </w:rPr>
      </w:pPr>
      <w:r>
        <w:rPr>
          <w:rFonts w:ascii="Times New Roman" w:hAnsi="Times New Roman"/>
          <w:b w:val="false"/>
          <w:bCs w:val="false"/>
          <w:sz w:val="24"/>
          <w:szCs w:val="24"/>
        </w:rPr>
        <w:t>Мушкарци у Србији су у средњем ризику оболевања од свих малигних тумора, у односу на мушкарце у земљама Источне и Западне Европе, као и у односу на мушкарце у Словенији и Хрватској. За разлику од мушкараца, жене у Србији су у вишем ризику оболевања од свих малигних тумора, одмах после жена у Западној и Северној Европи. Такође, процењена стопа оболевања код жена у Србији, је виша у односу на друге земље Западног Балкана. Разлог овоме могу бити више стопе оболевања од рака грлића материце и малигних тумора бронха и плућа у односу на просечне процењене стопе оболевања од ових облика рака у Европи.</w:t>
      </w:r>
    </w:p>
    <w:p>
      <w:pPr>
        <w:pStyle w:val="Normal"/>
        <w:jc w:val="both"/>
        <w:rPr>
          <w:rFonts w:ascii="Times New Roman" w:hAnsi="Times New Roman"/>
          <w:b w:val="false"/>
          <w:bCs w:val="false"/>
          <w:sz w:val="24"/>
          <w:szCs w:val="24"/>
        </w:rPr>
      </w:pPr>
      <w:r>
        <w:rPr>
          <w:rFonts w:ascii="Times New Roman" w:hAnsi="Times New Roman"/>
          <w:b w:val="false"/>
          <w:bCs w:val="false"/>
          <w:sz w:val="24"/>
          <w:szCs w:val="24"/>
        </w:rPr>
        <w:t xml:space="preserve">За разлику процењених стопа оболевања, Србија је, одмах после Мађарске земља у којој су регистроване стопе умирања од свих малигних тумора код оба пола међу највишим у Европи. Процењене стопе умирања од свих малигних тумора су ниже код мушкараца него код жена. Жене у Србији су одмах после жена у Мађарској у високом ризику умирања од свих малигних тумора, осим коже. Разлог овоме је чињеница да су стопе умирања од рака грлића материце </w:t>
      </w:r>
      <w:r>
        <w:rPr>
          <w:rFonts w:ascii="Times New Roman" w:hAnsi="Times New Roman"/>
          <w:b w:val="false"/>
          <w:bCs w:val="false"/>
          <w:sz w:val="24"/>
          <w:szCs w:val="24"/>
        </w:rPr>
        <w:t>и</w:t>
      </w:r>
      <w:r>
        <w:rPr>
          <w:rFonts w:ascii="Times New Roman" w:hAnsi="Times New Roman"/>
          <w:b w:val="false"/>
          <w:bCs w:val="false"/>
          <w:sz w:val="24"/>
          <w:szCs w:val="24"/>
        </w:rPr>
        <w:t xml:space="preserve"> рака дојке код жена у Србији међу највишима у односу на просечне процењене стопе умирања од ових облика рака у другим земљама Европе.</w:t>
      </w:r>
    </w:p>
    <w:p>
      <w:pPr>
        <w:pStyle w:val="Normal"/>
        <w:jc w:val="both"/>
        <w:rPr>
          <w:rFonts w:ascii="Times New Roman" w:hAnsi="Times New Roman"/>
          <w:b w:val="false"/>
          <w:bCs w:val="false"/>
          <w:sz w:val="24"/>
          <w:szCs w:val="24"/>
        </w:rPr>
      </w:pPr>
      <w:r>
        <w:rPr>
          <w:rFonts w:ascii="Times New Roman" w:hAnsi="Times New Roman"/>
          <w:b w:val="false"/>
          <w:bCs w:val="false"/>
          <w:sz w:val="24"/>
          <w:szCs w:val="24"/>
        </w:rPr>
        <w:t xml:space="preserve">Превенција малигних болести има огроман јавноздравствени потенцијал и представља најефикаснији приступ у контроли малигних болести, јер на приближно две трећине фактора ризика који су одговорни за настанак рака могуће је утицати, мењати их или их потпуно елиминисати. Чак 40% малигних болести може бити избегнуто једноставним мерама: престанком пушења, ограниченим конзумирањем алкохола, избегавањем сувишног излагања сунцу, задржавањем просечне тежине конзумирањем здраве хране, вежбањем, као и заштитом од инфекција које се могу развити у рак. </w:t>
      </w:r>
    </w:p>
    <w:p>
      <w:pPr>
        <w:pStyle w:val="Normal"/>
        <w:jc w:val="both"/>
        <w:rPr>
          <w:rFonts w:ascii="Times New Roman" w:hAnsi="Times New Roman"/>
          <w:b w:val="false"/>
          <w:bCs w:val="false"/>
          <w:sz w:val="24"/>
          <w:szCs w:val="24"/>
        </w:rPr>
      </w:pPr>
      <w:r>
        <w:rPr>
          <w:rFonts w:ascii="Times New Roman" w:hAnsi="Times New Roman"/>
          <w:b w:val="false"/>
          <w:bCs w:val="false"/>
          <w:sz w:val="24"/>
          <w:szCs w:val="24"/>
        </w:rPr>
        <w:t>Уколико до болести ипак дође, њен је исход могуће побољшати раним откривањем, адекватним лечењем и рехабилитацијом уз одговарајуће палијативно збрињавање.</w:t>
      </w:r>
    </w:p>
    <w:p>
      <w:pPr>
        <w:pStyle w:val="Normal"/>
        <w:jc w:val="both"/>
        <w:rPr>
          <w:rFonts w:ascii="Times New Roman" w:hAnsi="Times New Roman"/>
          <w:b w:val="false"/>
          <w:bCs w:val="false"/>
          <w:sz w:val="24"/>
          <w:szCs w:val="24"/>
        </w:rPr>
      </w:pPr>
      <w:r>
        <w:rPr>
          <w:rFonts w:ascii="Times New Roman" w:hAnsi="Times New Roman"/>
          <w:b w:val="false"/>
          <w:bCs w:val="false"/>
          <w:sz w:val="24"/>
          <w:szCs w:val="24"/>
        </w:rPr>
        <w:t>У Србији су донети национални програми за скрининг рака грлића материце, рака дојке и колоректалног рака, који ће у наредном периоду значајно смањити оболевање и умирање од наведених локализација малигних тумора. На скрининг рака дојке позивају се  жене старости од 50 до 69 година. Мамографски прегледи предвиђени су да се раде свим женама наведеног узраста на две године. Скринингом на карцином грлића материце обухваћене су жене узраста од 25 до 64 године, које се позивају на превентивни гинеколошки преглед и Пап тест једном у три године. Циљна група за тестирање на рак дебелог црева обухвата грађане оба пола старости од 50 до 74 година, који се једном у две године позивају на тестирање на скривено крварење у столици.</w:t>
      </w:r>
    </w:p>
    <w:p>
      <w:pPr>
        <w:pStyle w:val="Normal"/>
        <w:jc w:val="both"/>
        <w:rPr>
          <w:b/>
        </w:rPr>
      </w:pPr>
      <w:r>
        <w:rPr>
          <w:rFonts w:ascii="Times New Roman" w:hAnsi="Times New Roman"/>
          <w:b w:val="false"/>
          <w:bCs w:val="false"/>
          <w:sz w:val="24"/>
          <w:szCs w:val="24"/>
        </w:rPr>
        <w:t xml:space="preserve">Институт за јавно здравље Србије „Др Милан Јовановић Батут“ са мрежом института и завода за јавно здравље планира промотивно едукативне активности усмерене ка информисању становништва о препознавању раних симптома </w:t>
      </w:r>
      <w:r>
        <w:rPr>
          <w:rFonts w:ascii="Times New Roman" w:hAnsi="Times New Roman"/>
          <w:b w:val="false"/>
          <w:bCs w:val="false"/>
          <w:sz w:val="24"/>
          <w:szCs w:val="24"/>
          <w:lang w:val="sr-RS"/>
        </w:rPr>
        <w:t>и</w:t>
      </w:r>
      <w:r>
        <w:rPr>
          <w:rFonts w:ascii="Times New Roman" w:hAnsi="Times New Roman"/>
          <w:b w:val="false"/>
          <w:bCs w:val="false"/>
          <w:sz w:val="24"/>
          <w:szCs w:val="24"/>
        </w:rPr>
        <w:t xml:space="preserve"> знака малигних болести </w:t>
      </w:r>
      <w:r>
        <w:rPr>
          <w:rFonts w:ascii="Times New Roman" w:hAnsi="Times New Roman"/>
          <w:b w:val="false"/>
          <w:bCs w:val="false"/>
          <w:sz w:val="24"/>
          <w:szCs w:val="24"/>
          <w:lang w:val="sr-RS"/>
        </w:rPr>
        <w:t>и</w:t>
      </w:r>
      <w:r>
        <w:rPr>
          <w:rFonts w:ascii="Times New Roman" w:hAnsi="Times New Roman"/>
          <w:b w:val="false"/>
          <w:bCs w:val="false"/>
          <w:sz w:val="24"/>
          <w:szCs w:val="24"/>
        </w:rPr>
        <w:t xml:space="preserve"> њиховом оснаживању да преузму одговорност за сопствено здравље и да се на време јаве лекару </w:t>
      </w:r>
      <w:r>
        <w:rPr>
          <w:rFonts w:ascii="Times New Roman" w:hAnsi="Times New Roman"/>
          <w:b w:val="false"/>
          <w:bCs w:val="false"/>
          <w:sz w:val="24"/>
          <w:szCs w:val="24"/>
        </w:rPr>
        <w:t>ради контроле здравља, ране дијагностике и правовременог лечења</w:t>
      </w:r>
      <w:r>
        <w:rPr>
          <w:rFonts w:ascii="Times New Roman" w:hAnsi="Times New Roman"/>
          <w:b w:val="false"/>
          <w:bCs w:val="false"/>
          <w:sz w:val="24"/>
          <w:szCs w:val="24"/>
        </w:rPr>
        <w:t xml:space="preserve">. Такође је веома важно борити се противи митова, дезинформација и заблуда у вези са малигним болестима, јер одлагање </w:t>
      </w:r>
      <w:r>
        <w:rPr>
          <w:rFonts w:ascii="Times New Roman" w:hAnsi="Times New Roman"/>
          <w:b w:val="false"/>
          <w:bCs w:val="false"/>
          <w:sz w:val="24"/>
          <w:szCs w:val="24"/>
          <w:lang w:val="sr-RS"/>
        </w:rPr>
        <w:t>и</w:t>
      </w:r>
      <w:r>
        <w:rPr>
          <w:rFonts w:ascii="Times New Roman" w:hAnsi="Times New Roman"/>
          <w:b w:val="false"/>
          <w:bCs w:val="false"/>
          <w:sz w:val="24"/>
          <w:szCs w:val="24"/>
        </w:rPr>
        <w:t xml:space="preserve">/или избегавање раног откривања, адекватног лечења </w:t>
      </w:r>
      <w:r>
        <w:rPr>
          <w:rFonts w:ascii="Times New Roman" w:hAnsi="Times New Roman"/>
          <w:b w:val="false"/>
          <w:bCs w:val="false"/>
          <w:sz w:val="24"/>
          <w:szCs w:val="24"/>
          <w:lang w:val="sr-RS"/>
        </w:rPr>
        <w:t>и</w:t>
      </w:r>
      <w:r>
        <w:rPr>
          <w:rFonts w:ascii="Times New Roman" w:hAnsi="Times New Roman"/>
          <w:b w:val="false"/>
          <w:bCs w:val="false"/>
          <w:sz w:val="24"/>
          <w:szCs w:val="24"/>
        </w:rPr>
        <w:t xml:space="preserve"> неге, доводи до лошијег исхода по здравље. Неопходно је оснажити читаву заједницу, како би се креирало јавно мњење против дискриминације људи оболели</w:t>
      </w:r>
      <w:r>
        <w:rPr>
          <w:rFonts w:ascii="Times New Roman" w:hAnsi="Times New Roman"/>
          <w:b w:val="false"/>
          <w:bCs w:val="false"/>
          <w:sz w:val="24"/>
          <w:szCs w:val="24"/>
        </w:rPr>
        <w:t>х</w:t>
      </w:r>
      <w:r>
        <w:rPr>
          <w:rFonts w:ascii="Times New Roman" w:hAnsi="Times New Roman"/>
          <w:b w:val="false"/>
          <w:bCs w:val="false"/>
          <w:sz w:val="24"/>
          <w:szCs w:val="24"/>
        </w:rPr>
        <w:t xml:space="preserve"> од малигних болести, како на радном месту, </w:t>
      </w:r>
      <w:r>
        <w:rPr>
          <w:rFonts w:ascii="Times New Roman" w:hAnsi="Times New Roman"/>
          <w:b w:val="false"/>
          <w:bCs w:val="false"/>
          <w:sz w:val="24"/>
          <w:szCs w:val="24"/>
        </w:rPr>
        <w:t xml:space="preserve">тако </w:t>
      </w:r>
      <w:r>
        <w:rPr>
          <w:rFonts w:ascii="Times New Roman" w:hAnsi="Times New Roman"/>
          <w:b w:val="false"/>
          <w:bCs w:val="false"/>
          <w:sz w:val="24"/>
          <w:szCs w:val="24"/>
          <w:lang w:val="sr-RS"/>
        </w:rPr>
        <w:t>и</w:t>
      </w:r>
      <w:r>
        <w:rPr>
          <w:rFonts w:ascii="Times New Roman" w:hAnsi="Times New Roman"/>
          <w:b w:val="false"/>
          <w:bCs w:val="false"/>
          <w:sz w:val="24"/>
          <w:szCs w:val="24"/>
        </w:rPr>
        <w:t xml:space="preserve"> у здравственом систему, </w:t>
      </w:r>
      <w:r>
        <w:rPr>
          <w:rFonts w:ascii="Times New Roman" w:hAnsi="Times New Roman"/>
          <w:b w:val="false"/>
          <w:bCs w:val="false"/>
          <w:sz w:val="24"/>
          <w:szCs w:val="24"/>
        </w:rPr>
        <w:t>као</w:t>
      </w:r>
      <w:r>
        <w:rPr>
          <w:rFonts w:ascii="Times New Roman" w:hAnsi="Times New Roman"/>
          <w:b w:val="false"/>
          <w:bCs w:val="false"/>
          <w:sz w:val="24"/>
          <w:szCs w:val="24"/>
        </w:rPr>
        <w:t xml:space="preserve"> </w:t>
      </w:r>
      <w:r>
        <w:rPr>
          <w:rFonts w:ascii="Times New Roman" w:hAnsi="Times New Roman"/>
          <w:b w:val="false"/>
          <w:bCs w:val="false"/>
          <w:sz w:val="24"/>
          <w:szCs w:val="24"/>
          <w:lang w:val="sr-RS"/>
        </w:rPr>
        <w:t>и</w:t>
      </w:r>
      <w:r>
        <w:rPr>
          <w:rFonts w:ascii="Times New Roman" w:hAnsi="Times New Roman"/>
          <w:b w:val="false"/>
          <w:bCs w:val="false"/>
          <w:sz w:val="24"/>
          <w:szCs w:val="24"/>
        </w:rPr>
        <w:t xml:space="preserve"> у читавом друштву.</w:t>
      </w:r>
      <w:r>
        <w:rPr>
          <w:b/>
        </w:rPr>
        <w:t xml:space="preserve"> </w:t>
      </w:r>
    </w:p>
    <w:p>
      <w:pPr>
        <w:pStyle w:val="Normal"/>
        <w:spacing w:lineRule="auto" w:line="360"/>
        <w:jc w:val="both"/>
        <w:rPr/>
      </w:pPr>
      <w:r>
        <w:rPr/>
      </w:r>
    </w:p>
    <w:p>
      <w:pPr>
        <w:pStyle w:val="Normal"/>
        <w:spacing w:lineRule="auto" w:line="360" w:before="0" w:after="200"/>
        <w:jc w:val="both"/>
        <w:rPr/>
      </w:pPr>
      <w:r>
        <w:rPr/>
      </w:r>
    </w:p>
    <w:sectPr>
      <w:type w:val="nextPage"/>
      <w:pgSz w:w="11906" w:h="16838"/>
      <w:pgMar w:left="1418" w:right="1418" w:header="0" w:top="1418" w:footer="0"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Calibri" w:cs=""/>
        <w:szCs w:val="22"/>
        <w:lang w:val="en-GB" w:eastAsia="en-US" w:bidi="ar-SA"/>
      </w:rPr>
    </w:rPrDefault>
    <w:pPrDefault>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color w:val="00000A"/>
      <w:sz w:val="22"/>
      <w:szCs w:val="22"/>
      <w:lang w:val="en-GB" w:eastAsia="en-US" w:bidi="ar-SA"/>
    </w:rPr>
  </w:style>
  <w:style w:type="character" w:styleId="DefaultParagraphFont" w:default="1">
    <w:name w:val="Default Paragraph Font"/>
    <w:uiPriority w:val="1"/>
    <w:qFormat/>
    <w:semiHidden/>
    <w:unhideWhenUsed/>
    <w:rPr/>
  </w:style>
  <w:style w:type="paragraph" w:styleId="Heading">
    <w:name w:val="Heading"/>
    <w:qFormat/>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76" w:before="0" w:after="140"/>
    </w:pPr>
    <w:rPr/>
  </w:style>
  <w:style w:type="paragraph" w:styleId="List">
    <w:name w:val="List"/>
    <w:basedOn w:val="TextBody"/>
    <w:pPr/>
    <w:rPr>
      <w:rFonts w:cs="Arial"/>
    </w:rPr>
  </w:style>
  <w:style w:type="paragraph" w:styleId="Caption">
    <w:name w:val="Caption"/>
    <w:qFormat/>
    <w:basedOn w:val="Normal"/>
    <w:pPr>
      <w:suppressLineNumbers/>
      <w:spacing w:before="120" w:after="120"/>
    </w:pPr>
    <w:rPr>
      <w:rFonts w:cs="Arial"/>
      <w:i/>
      <w:iCs/>
      <w:sz w:val="24"/>
      <w:szCs w:val="24"/>
    </w:rPr>
  </w:style>
  <w:style w:type="paragraph" w:styleId="Index">
    <w:name w:val="Index"/>
    <w:qFormat/>
    <w:basedOn w:val="Normal"/>
    <w:pPr>
      <w:suppressLineNumbers/>
    </w:pPr>
    <w:rPr>
      <w:rFonts w:cs="Arial"/>
    </w:rPr>
  </w:style>
  <w:style w:type="numbering" w:styleId="NoList" w:default="1">
    <w:name w:val="No List"/>
    <w:uiPriority w:val="99"/>
    <w:qFormat/>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LibreOffice/6.0.5.2$Windows_X86_64 LibreOffice_project/54c8cbb85f300ac59db32fe8a675ff7683cd5a16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2019-01-30T09:06:00Z</dcterms:created>
  <dc:creator>Snezana SZ. Zivkovic</dc:creator>
  <dc:language>en-GB</dc:language>
  <dcterms:modified xsi:type="dcterms:W3CDTF">2019-01-31T07:50:41Z</dcterms:modified>
  <cp:revision>3</cp:revision>
</cp:coreProperties>
</file>