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62190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8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71382C22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F11C87">
        <w:rPr>
          <w:rFonts w:ascii="Arial" w:hAnsi="Arial" w:cs="Arial"/>
          <w:sz w:val="22"/>
          <w:szCs w:val="22"/>
          <w:lang w:val="sr-Cyrl-RS"/>
        </w:rPr>
        <w:t>1</w:t>
      </w:r>
      <w:r w:rsidR="007758B8">
        <w:rPr>
          <w:rFonts w:ascii="Arial" w:hAnsi="Arial" w:cs="Arial"/>
          <w:sz w:val="22"/>
          <w:szCs w:val="22"/>
          <w:lang w:val="sr-Latn-RS"/>
        </w:rPr>
        <w:t>441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3082858D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7758B8">
        <w:rPr>
          <w:rFonts w:ascii="Arial" w:hAnsi="Arial" w:cs="Arial"/>
          <w:sz w:val="22"/>
          <w:szCs w:val="22"/>
          <w:lang w:val="sr-Latn-RS"/>
        </w:rPr>
        <w:t>03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</w:t>
      </w:r>
      <w:r w:rsidR="007758B8">
        <w:rPr>
          <w:rFonts w:ascii="Arial" w:hAnsi="Arial" w:cs="Arial"/>
          <w:sz w:val="22"/>
          <w:szCs w:val="22"/>
          <w:lang w:val="sr-Latn-RS"/>
        </w:rPr>
        <w:t>10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2C1930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5AF91A3" w14:textId="3F5D05FC" w:rsidR="002C2D80" w:rsidRPr="00D75F8B" w:rsidRDefault="002C193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2C1930">
        <w:rPr>
          <w:rFonts w:ascii="Arial" w:hAnsi="Arial" w:cs="Arial"/>
          <w:b w:val="0"/>
          <w:bCs w:val="0"/>
          <w:sz w:val="22"/>
          <w:szCs w:val="22"/>
        </w:rPr>
        <w:t xml:space="preserve">На основу члана 27. став 1. тачка 1. Закона о јавним набавкама („Службени гласник РС“ број 91/19) </w:t>
      </w:r>
      <w:proofErr w:type="spellStart"/>
      <w:r w:rsidRPr="002C1930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2C1930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Института за јавно здравље Војводине за 2023. годину на које се Закон о јавним набавкама не примењуј и Одлуке о спровођењу набавке 01-1</w:t>
      </w:r>
      <w:r w:rsidR="007758B8">
        <w:rPr>
          <w:rFonts w:ascii="Arial" w:hAnsi="Arial" w:cs="Arial"/>
          <w:b w:val="0"/>
          <w:bCs w:val="0"/>
          <w:sz w:val="22"/>
          <w:szCs w:val="22"/>
          <w:lang w:val="sr-Latn-RS"/>
        </w:rPr>
        <w:t>441</w:t>
      </w:r>
      <w:r w:rsidRPr="002C1930">
        <w:rPr>
          <w:rFonts w:ascii="Arial" w:hAnsi="Arial" w:cs="Arial"/>
          <w:b w:val="0"/>
          <w:bCs w:val="0"/>
          <w:sz w:val="22"/>
          <w:szCs w:val="22"/>
        </w:rPr>
        <w:t xml:space="preserve">/1 од </w:t>
      </w:r>
      <w:r w:rsidR="007758B8">
        <w:rPr>
          <w:rFonts w:ascii="Arial" w:hAnsi="Arial" w:cs="Arial"/>
          <w:b w:val="0"/>
          <w:bCs w:val="0"/>
          <w:sz w:val="22"/>
          <w:szCs w:val="22"/>
          <w:lang w:val="sr-Latn-RS"/>
        </w:rPr>
        <w:t>03</w:t>
      </w:r>
      <w:r w:rsidRPr="002C1930">
        <w:rPr>
          <w:rFonts w:ascii="Arial" w:hAnsi="Arial" w:cs="Arial"/>
          <w:b w:val="0"/>
          <w:bCs w:val="0"/>
          <w:sz w:val="22"/>
          <w:szCs w:val="22"/>
        </w:rPr>
        <w:t>.</w:t>
      </w:r>
      <w:r w:rsidR="007758B8">
        <w:rPr>
          <w:rFonts w:ascii="Arial" w:hAnsi="Arial" w:cs="Arial"/>
          <w:b w:val="0"/>
          <w:bCs w:val="0"/>
          <w:sz w:val="22"/>
          <w:szCs w:val="22"/>
          <w:lang w:val="sr-Latn-RS"/>
        </w:rPr>
        <w:t>10</w:t>
      </w:r>
      <w:r w:rsidRPr="002C1930">
        <w:rPr>
          <w:rFonts w:ascii="Arial" w:hAnsi="Arial" w:cs="Arial"/>
          <w:b w:val="0"/>
          <w:bCs w:val="0"/>
          <w:sz w:val="22"/>
          <w:szCs w:val="22"/>
        </w:rPr>
        <w:t>.2023. године, објављујемо/достављамо:</w:t>
      </w: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741CCFC5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7758B8">
        <w:rPr>
          <w:rFonts w:ascii="Arial" w:hAnsi="Arial" w:cs="Arial"/>
          <w:b/>
          <w:sz w:val="22"/>
          <w:szCs w:val="22"/>
          <w:lang w:val="sr-Latn-RS"/>
        </w:rPr>
        <w:t>41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2C1930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7EDDFF84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3F7D20" w:rsidRPr="003F7D20">
        <w:rPr>
          <w:rFonts w:ascii="Arial" w:hAnsi="Arial" w:cs="Arial"/>
          <w:b/>
          <w:noProof/>
          <w:sz w:val="22"/>
          <w:szCs w:val="22"/>
          <w:lang w:val="sr-Cyrl-CS"/>
        </w:rPr>
        <w:t>Стручни сервис за испитивање противпожарног система</w:t>
      </w:r>
      <w:r w:rsidR="006B7F17">
        <w:rPr>
          <w:rFonts w:ascii="Arial" w:hAnsi="Arial" w:cs="Arial"/>
          <w:b/>
          <w:noProof/>
          <w:sz w:val="22"/>
          <w:szCs w:val="22"/>
          <w:lang w:val="sr-Latn-RS"/>
        </w:rPr>
        <w:t xml:space="preserve"> 2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>a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1E2784C9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„</w:t>
      </w:r>
      <w:r w:rsidR="001E041C" w:rsidRPr="001E041C">
        <w:t xml:space="preserve"> </w:t>
      </w:r>
      <w:r w:rsidR="001E041C" w:rsidRPr="001E041C">
        <w:rPr>
          <w:rFonts w:ascii="Arial" w:hAnsi="Arial" w:cs="Arial"/>
          <w:b/>
          <w:noProof/>
          <w:sz w:val="22"/>
          <w:szCs w:val="22"/>
          <w:lang w:val="sr-Cyrl-CS"/>
        </w:rPr>
        <w:t xml:space="preserve">Стручни сервис за испитивање противпожарног система </w:t>
      </w:r>
      <w:r w:rsidR="006B7F17">
        <w:rPr>
          <w:rFonts w:ascii="Arial" w:hAnsi="Arial" w:cs="Arial"/>
          <w:b/>
          <w:noProof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04A994E1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7758B8">
        <w:rPr>
          <w:rFonts w:ascii="Arial" w:hAnsi="Arial" w:cs="Arial"/>
          <w:b/>
          <w:sz w:val="22"/>
          <w:szCs w:val="22"/>
          <w:lang w:val="sr-Latn-RS"/>
        </w:rPr>
        <w:t>6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7758B8">
        <w:rPr>
          <w:rFonts w:ascii="Arial" w:hAnsi="Arial" w:cs="Arial"/>
          <w:b/>
          <w:sz w:val="22"/>
          <w:szCs w:val="22"/>
          <w:lang w:val="sr-Latn-RS"/>
        </w:rPr>
        <w:t>09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="007758B8">
        <w:rPr>
          <w:rFonts w:ascii="Arial" w:hAnsi="Arial" w:cs="Arial"/>
          <w:b/>
          <w:sz w:val="22"/>
          <w:szCs w:val="22"/>
        </w:rPr>
        <w:t>10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2C1930">
        <w:rPr>
          <w:rFonts w:ascii="Arial" w:hAnsi="Arial" w:cs="Arial"/>
          <w:b/>
          <w:sz w:val="22"/>
          <w:szCs w:val="22"/>
        </w:rPr>
        <w:t>3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9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F822027" w14:textId="77777777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услуга: </w:t>
      </w:r>
    </w:p>
    <w:p w14:paraId="122CC5A9" w14:textId="262D8295" w:rsidR="009D6551" w:rsidRPr="009D6551" w:rsidRDefault="009D6551" w:rsidP="009D6551">
      <w:pPr>
        <w:suppressAutoHyphens/>
        <w:jc w:val="center"/>
        <w:rPr>
          <w:rFonts w:ascii="Arial" w:hAnsi="Arial" w:cs="Arial"/>
          <w:b/>
          <w:sz w:val="22"/>
          <w:szCs w:val="20"/>
          <w:lang w:val="sr-Latn-RS" w:eastAsia="ar-SA"/>
        </w:rPr>
      </w:pPr>
      <w:r w:rsidRPr="009D6551">
        <w:rPr>
          <w:rFonts w:ascii="Arial" w:hAnsi="Arial" w:cs="Arial"/>
          <w:b/>
          <w:sz w:val="22"/>
          <w:szCs w:val="20"/>
          <w:lang w:val="sr-Latn-RS" w:eastAsia="ar-SA"/>
        </w:rPr>
        <w:lastRenderedPageBreak/>
        <w:t>TEHNIČKA SPECIFIKACIJA</w:t>
      </w:r>
    </w:p>
    <w:p w14:paraId="33490523" w14:textId="77777777" w:rsidR="009D6551" w:rsidRDefault="009D6551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4E1864E3" w14:textId="00255560" w:rsidR="00E45766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Предметна услуга обухвата: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FDDEB59" w14:textId="77A51579" w:rsidR="002F00C8" w:rsidRPr="00DF6F02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ab/>
      </w:r>
      <w:r w:rsidR="00036A65">
        <w:rPr>
          <w:rFonts w:ascii="Arial" w:hAnsi="Arial" w:cs="Arial"/>
          <w:sz w:val="22"/>
          <w:szCs w:val="20"/>
          <w:lang w:val="sr-Cyrl-RS" w:eastAsia="ar-SA"/>
        </w:rPr>
        <w:t>Контролисање исправности и испитивање следеће опреме:</w:t>
      </w:r>
    </w:p>
    <w:p w14:paraId="4E675D4E" w14:textId="77777777" w:rsidR="008C2808" w:rsidRDefault="008C2808" w:rsidP="008C2808">
      <w:pPr>
        <w:rPr>
          <w:sz w:val="22"/>
          <w:szCs w:val="22"/>
          <w:lang w:val="sr-Latn-RS"/>
        </w:rPr>
      </w:pPr>
    </w:p>
    <w:p w14:paraId="6E73557F" w14:textId="77777777" w:rsidR="008C2808" w:rsidRDefault="008C2808" w:rsidP="008C28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1559"/>
      </w:tblGrid>
      <w:tr w:rsidR="008C2808" w14:paraId="22D2CFC5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D302" w14:textId="77777777" w:rsidR="008C2808" w:rsidRDefault="008C2808">
            <w:proofErr w:type="spellStart"/>
            <w:r>
              <w:t>Naziv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E6E3" w14:textId="77777777" w:rsidR="008C2808" w:rsidRDefault="008C2808">
            <w:r>
              <w:t>Model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99A3" w14:textId="77777777" w:rsidR="008C2808" w:rsidRDefault="008C2808">
            <w:proofErr w:type="spellStart"/>
            <w:r>
              <w:t>Količina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proofErr w:type="spellEnd"/>
            <w:r>
              <w:t>)</w:t>
            </w:r>
          </w:p>
        </w:tc>
      </w:tr>
      <w:tr w:rsidR="008C2808" w14:paraId="7EB99F9C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6BF8" w14:textId="77777777" w:rsidR="008C2808" w:rsidRDefault="008C2808">
            <w:proofErr w:type="spellStart"/>
            <w:r>
              <w:t>Centrala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dojavu</w:t>
            </w:r>
            <w:proofErr w:type="spellEnd"/>
            <w:r>
              <w:t xml:space="preserve"> </w:t>
            </w:r>
            <w:proofErr w:type="spellStart"/>
            <w:r>
              <w:t>požara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D3CD" w14:textId="77777777" w:rsidR="008C2808" w:rsidRDefault="008C2808">
            <w:r>
              <w:t>KFP-AF2-FB UTC Fire &amp; Security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169F" w14:textId="77777777" w:rsidR="008C2808" w:rsidRDefault="008C2808">
            <w:pPr>
              <w:jc w:val="center"/>
            </w:pPr>
            <w:r>
              <w:t>2</w:t>
            </w:r>
          </w:p>
        </w:tc>
      </w:tr>
      <w:tr w:rsidR="008C2808" w14:paraId="323A962B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194F" w14:textId="77777777" w:rsidR="008C2808" w:rsidRDefault="008C2808">
            <w:proofErr w:type="spellStart"/>
            <w:r>
              <w:t>Centrala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dojavu</w:t>
            </w:r>
            <w:proofErr w:type="spellEnd"/>
            <w:r>
              <w:t xml:space="preserve"> </w:t>
            </w:r>
            <w:proofErr w:type="spellStart"/>
            <w:r>
              <w:t>požara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CC6F" w14:textId="77777777" w:rsidR="008C2808" w:rsidRDefault="008C2808">
            <w:r>
              <w:t>KFP-AF1-99 UTC Fire &amp; Security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84E7" w14:textId="77777777" w:rsidR="008C2808" w:rsidRDefault="008C2808">
            <w:pPr>
              <w:jc w:val="center"/>
            </w:pPr>
            <w:r>
              <w:t>1</w:t>
            </w:r>
          </w:p>
        </w:tc>
      </w:tr>
      <w:tr w:rsidR="008C2808" w14:paraId="5789D122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BA07" w14:textId="77777777" w:rsidR="008C2808" w:rsidRDefault="008C2808">
            <w:proofErr w:type="spellStart"/>
            <w:r>
              <w:t>Paralelni</w:t>
            </w:r>
            <w:proofErr w:type="spellEnd"/>
            <w:r>
              <w:t xml:space="preserve"> panel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602E" w14:textId="77777777" w:rsidR="008C2808" w:rsidRDefault="008C2808">
            <w:r>
              <w:t>KFP-AFR-99 UTC Fire &amp; Security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A30C" w14:textId="77777777" w:rsidR="008C2808" w:rsidRDefault="008C2808">
            <w:pPr>
              <w:jc w:val="center"/>
            </w:pPr>
            <w:r>
              <w:t>1</w:t>
            </w:r>
          </w:p>
        </w:tc>
      </w:tr>
      <w:tr w:rsidR="008C2808" w14:paraId="6C99F7ED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F405" w14:textId="77777777" w:rsidR="008C2808" w:rsidRDefault="008C2808">
            <w:proofErr w:type="spellStart"/>
            <w:r>
              <w:t>Rezervno</w:t>
            </w:r>
            <w:proofErr w:type="spellEnd"/>
            <w:r>
              <w:t xml:space="preserve"> </w:t>
            </w:r>
            <w:proofErr w:type="spellStart"/>
            <w:r>
              <w:t>napajanje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886" w14:textId="77777777" w:rsidR="008C2808" w:rsidRDefault="008C2808">
            <w:proofErr w:type="spellStart"/>
            <w:r>
              <w:t>Akumulatorske</w:t>
            </w:r>
            <w:proofErr w:type="spellEnd"/>
            <w:r>
              <w:t xml:space="preserve"> </w:t>
            </w:r>
            <w:proofErr w:type="spellStart"/>
            <w:r>
              <w:t>baterije</w:t>
            </w:r>
            <w:proofErr w:type="spellEnd"/>
            <w:r>
              <w:t xml:space="preserve"> 12V, 18Ah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F4F3" w14:textId="77777777" w:rsidR="008C2808" w:rsidRDefault="008C2808">
            <w:pPr>
              <w:jc w:val="center"/>
            </w:pPr>
            <w:r>
              <w:t>2</w:t>
            </w:r>
          </w:p>
        </w:tc>
      </w:tr>
      <w:tr w:rsidR="008C2808" w14:paraId="7DF6CDEF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1D48" w14:textId="77777777" w:rsidR="008C2808" w:rsidRDefault="008C2808">
            <w:proofErr w:type="spellStart"/>
            <w:r>
              <w:t>Rezervno</w:t>
            </w:r>
            <w:proofErr w:type="spellEnd"/>
            <w:r>
              <w:t xml:space="preserve"> </w:t>
            </w:r>
            <w:proofErr w:type="spellStart"/>
            <w:r>
              <w:t>napajanje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6E" w14:textId="77777777" w:rsidR="008C2808" w:rsidRDefault="008C2808">
            <w:proofErr w:type="spellStart"/>
            <w:r>
              <w:t>Akumulatorske</w:t>
            </w:r>
            <w:proofErr w:type="spellEnd"/>
            <w:r>
              <w:t xml:space="preserve"> </w:t>
            </w:r>
            <w:proofErr w:type="spellStart"/>
            <w:r>
              <w:t>baterije</w:t>
            </w:r>
            <w:proofErr w:type="spellEnd"/>
            <w:r>
              <w:t xml:space="preserve"> 12V, 26Ah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2ED8" w14:textId="77777777" w:rsidR="008C2808" w:rsidRDefault="008C2808">
            <w:pPr>
              <w:jc w:val="center"/>
            </w:pPr>
            <w:r>
              <w:t>2</w:t>
            </w:r>
          </w:p>
        </w:tc>
      </w:tr>
      <w:tr w:rsidR="008C2808" w14:paraId="575018F4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563E" w14:textId="77777777" w:rsidR="008C2808" w:rsidRDefault="008C2808">
            <w:proofErr w:type="spellStart"/>
            <w:r>
              <w:t>Rezervno</w:t>
            </w:r>
            <w:proofErr w:type="spellEnd"/>
            <w:r>
              <w:t xml:space="preserve"> </w:t>
            </w:r>
            <w:proofErr w:type="spellStart"/>
            <w:r>
              <w:t>napajanje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4B49" w14:textId="77777777" w:rsidR="008C2808" w:rsidRDefault="008C2808">
            <w:proofErr w:type="spellStart"/>
            <w:r>
              <w:t>Akumulatorske</w:t>
            </w:r>
            <w:proofErr w:type="spellEnd"/>
            <w:r>
              <w:t xml:space="preserve"> </w:t>
            </w:r>
            <w:proofErr w:type="spellStart"/>
            <w:r>
              <w:t>baterije</w:t>
            </w:r>
            <w:proofErr w:type="spellEnd"/>
            <w:r>
              <w:t xml:space="preserve"> 12V, 33Ah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034A" w14:textId="77777777" w:rsidR="008C2808" w:rsidRDefault="008C2808">
            <w:pPr>
              <w:jc w:val="center"/>
            </w:pPr>
            <w:r>
              <w:t>2</w:t>
            </w:r>
          </w:p>
        </w:tc>
      </w:tr>
      <w:tr w:rsidR="008C2808" w14:paraId="3BE78AC1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3823" w14:textId="77777777" w:rsidR="008C2808" w:rsidRDefault="008C2808">
            <w:proofErr w:type="spellStart"/>
            <w:r>
              <w:t>Rezervno</w:t>
            </w:r>
            <w:proofErr w:type="spellEnd"/>
            <w:r>
              <w:t xml:space="preserve"> </w:t>
            </w:r>
            <w:proofErr w:type="spellStart"/>
            <w:r>
              <w:t>napajanje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54FA" w14:textId="77777777" w:rsidR="008C2808" w:rsidRDefault="008C2808">
            <w:proofErr w:type="spellStart"/>
            <w:r>
              <w:t>Akumulatorske</w:t>
            </w:r>
            <w:proofErr w:type="spellEnd"/>
            <w:r>
              <w:t xml:space="preserve"> </w:t>
            </w:r>
            <w:proofErr w:type="spellStart"/>
            <w:r>
              <w:t>baterije</w:t>
            </w:r>
            <w:proofErr w:type="spellEnd"/>
            <w:r>
              <w:t xml:space="preserve"> 12V, 42Ah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F8DA" w14:textId="77777777" w:rsidR="008C2808" w:rsidRDefault="008C2808">
            <w:pPr>
              <w:jc w:val="center"/>
            </w:pPr>
            <w:r>
              <w:t>2</w:t>
            </w:r>
          </w:p>
        </w:tc>
      </w:tr>
      <w:tr w:rsidR="008C2808" w14:paraId="64ECDC02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D37F" w14:textId="77777777" w:rsidR="008C2808" w:rsidRDefault="008C2808">
            <w:proofErr w:type="spellStart"/>
            <w:r>
              <w:t>Adresabilni</w:t>
            </w:r>
            <w:proofErr w:type="spellEnd"/>
            <w:r>
              <w:t xml:space="preserve"> </w:t>
            </w:r>
            <w:proofErr w:type="spellStart"/>
            <w:r>
              <w:t>optički</w:t>
            </w:r>
            <w:proofErr w:type="spellEnd"/>
            <w:r>
              <w:t xml:space="preserve"> </w:t>
            </w:r>
            <w:proofErr w:type="spellStart"/>
            <w:r>
              <w:t>javljač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909F" w14:textId="77777777" w:rsidR="008C2808" w:rsidRDefault="008C2808">
            <w:r>
              <w:t>KL731A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E34D" w14:textId="77777777" w:rsidR="008C2808" w:rsidRDefault="008C2808">
            <w:pPr>
              <w:jc w:val="center"/>
            </w:pPr>
            <w:r>
              <w:t>360</w:t>
            </w:r>
          </w:p>
        </w:tc>
      </w:tr>
      <w:tr w:rsidR="008C2808" w14:paraId="7DCCF848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2D2A" w14:textId="77777777" w:rsidR="008C2808" w:rsidRDefault="008C2808">
            <w:proofErr w:type="spellStart"/>
            <w:r>
              <w:t>Adresabilni</w:t>
            </w:r>
            <w:proofErr w:type="spellEnd"/>
            <w:r>
              <w:t xml:space="preserve"> </w:t>
            </w:r>
            <w:proofErr w:type="spellStart"/>
            <w:r>
              <w:t>optičko</w:t>
            </w:r>
            <w:proofErr w:type="spellEnd"/>
            <w:r>
              <w:t xml:space="preserve"> </w:t>
            </w:r>
            <w:proofErr w:type="spellStart"/>
            <w:r>
              <w:t>termički</w:t>
            </w:r>
            <w:proofErr w:type="spellEnd"/>
            <w:r>
              <w:t xml:space="preserve"> </w:t>
            </w:r>
            <w:proofErr w:type="spellStart"/>
            <w:r>
              <w:t>javljač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8870" w14:textId="77777777" w:rsidR="008C2808" w:rsidRDefault="008C2808">
            <w:r>
              <w:t>KL735A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04FC" w14:textId="77777777" w:rsidR="008C2808" w:rsidRDefault="008C2808">
            <w:pPr>
              <w:jc w:val="center"/>
            </w:pPr>
            <w:r>
              <w:t>98</w:t>
            </w:r>
          </w:p>
        </w:tc>
      </w:tr>
      <w:tr w:rsidR="008C2808" w14:paraId="3E6AEACD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DFF6" w14:textId="77777777" w:rsidR="008C2808" w:rsidRDefault="008C2808">
            <w:proofErr w:type="spellStart"/>
            <w:r>
              <w:t>Adresabilni</w:t>
            </w:r>
            <w:proofErr w:type="spellEnd"/>
            <w:r>
              <w:t xml:space="preserve"> </w:t>
            </w:r>
            <w:proofErr w:type="spellStart"/>
            <w:r>
              <w:t>termički</w:t>
            </w:r>
            <w:proofErr w:type="spellEnd"/>
            <w:r>
              <w:t xml:space="preserve"> </w:t>
            </w:r>
            <w:proofErr w:type="spellStart"/>
            <w:r>
              <w:t>javljač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B94F" w14:textId="77777777" w:rsidR="008C2808" w:rsidRDefault="008C2808">
            <w:r>
              <w:t>KL710A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D67B" w14:textId="77777777" w:rsidR="008C2808" w:rsidRDefault="008C2808">
            <w:pPr>
              <w:jc w:val="center"/>
            </w:pPr>
            <w:r>
              <w:t>9</w:t>
            </w:r>
          </w:p>
        </w:tc>
      </w:tr>
      <w:tr w:rsidR="008C2808" w14:paraId="349D45B8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8434" w14:textId="77777777" w:rsidR="008C2808" w:rsidRDefault="008C2808">
            <w:proofErr w:type="spellStart"/>
            <w:r>
              <w:t>Adresabilni</w:t>
            </w:r>
            <w:proofErr w:type="spellEnd"/>
            <w:r>
              <w:t xml:space="preserve"> </w:t>
            </w:r>
            <w:proofErr w:type="spellStart"/>
            <w:r>
              <w:t>ručni</w:t>
            </w:r>
            <w:proofErr w:type="spellEnd"/>
            <w:r>
              <w:t xml:space="preserve"> </w:t>
            </w:r>
            <w:proofErr w:type="spellStart"/>
            <w:r>
              <w:t>javljač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8E89" w14:textId="77777777" w:rsidR="008C2808" w:rsidRDefault="008C2808">
            <w:r>
              <w:t>KAL450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2132" w14:textId="77777777" w:rsidR="008C2808" w:rsidRDefault="008C2808">
            <w:pPr>
              <w:jc w:val="center"/>
            </w:pPr>
            <w:r>
              <w:t>27</w:t>
            </w:r>
          </w:p>
        </w:tc>
      </w:tr>
      <w:tr w:rsidR="008C2808" w14:paraId="526E7C3D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736C" w14:textId="77777777" w:rsidR="008C2808" w:rsidRDefault="008C2808">
            <w:proofErr w:type="spellStart"/>
            <w:r>
              <w:t>Konvencionalna</w:t>
            </w:r>
            <w:proofErr w:type="spellEnd"/>
            <w:r>
              <w:t xml:space="preserve"> </w:t>
            </w:r>
            <w:proofErr w:type="spellStart"/>
            <w:r>
              <w:t>sirena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A5F6" w14:textId="77777777" w:rsidR="008C2808" w:rsidRDefault="008C2808">
            <w:r>
              <w:t>AS363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C341" w14:textId="77777777" w:rsidR="008C2808" w:rsidRDefault="008C2808">
            <w:pPr>
              <w:jc w:val="center"/>
            </w:pPr>
            <w:r>
              <w:t>18</w:t>
            </w:r>
          </w:p>
        </w:tc>
      </w:tr>
      <w:tr w:rsidR="008C2808" w14:paraId="070AD32C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1204" w14:textId="77777777" w:rsidR="008C2808" w:rsidRDefault="008C2808">
            <w:proofErr w:type="spellStart"/>
            <w:r>
              <w:t>Konvencionalna</w:t>
            </w:r>
            <w:proofErr w:type="spellEnd"/>
            <w:r>
              <w:t xml:space="preserve"> </w:t>
            </w:r>
            <w:proofErr w:type="spellStart"/>
            <w:r>
              <w:t>sirena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05D7" w14:textId="77777777" w:rsidR="008C2808" w:rsidRDefault="008C2808">
            <w:r>
              <w:t>AS367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A941" w14:textId="77777777" w:rsidR="008C2808" w:rsidRDefault="008C2808">
            <w:pPr>
              <w:jc w:val="center"/>
            </w:pPr>
            <w:r>
              <w:t>1</w:t>
            </w:r>
          </w:p>
        </w:tc>
      </w:tr>
      <w:tr w:rsidR="008C2808" w14:paraId="302F8916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E712" w14:textId="77777777" w:rsidR="008C2808" w:rsidRDefault="008C2808">
            <w:proofErr w:type="spellStart"/>
            <w:r>
              <w:t>Paralelni</w:t>
            </w:r>
            <w:proofErr w:type="spellEnd"/>
            <w:r>
              <w:t xml:space="preserve"> </w:t>
            </w:r>
            <w:proofErr w:type="spellStart"/>
            <w:r>
              <w:t>indikator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7E32" w14:textId="77777777" w:rsidR="008C2808" w:rsidRDefault="008C2808">
            <w:r>
              <w:t>AI672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2A23" w14:textId="77777777" w:rsidR="008C2808" w:rsidRDefault="008C2808">
            <w:pPr>
              <w:jc w:val="center"/>
            </w:pPr>
            <w:r>
              <w:t>77</w:t>
            </w:r>
          </w:p>
        </w:tc>
      </w:tr>
      <w:tr w:rsidR="008C2808" w14:paraId="790AAD2D" w14:textId="77777777" w:rsidTr="00B24533"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94A" w14:textId="5421825C" w:rsidR="008C2808" w:rsidRPr="008C2808" w:rsidRDefault="008C2808">
            <w:pPr>
              <w:jc w:val="center"/>
              <w:rPr>
                <w:b/>
              </w:rPr>
            </w:pPr>
            <w:r w:rsidRPr="008C2808">
              <w:rPr>
                <w:b/>
              </w:rPr>
              <w:t>PANIK rasveta</w:t>
            </w:r>
          </w:p>
        </w:tc>
      </w:tr>
      <w:tr w:rsidR="008C2808" w14:paraId="5B477ED5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89DD" w14:textId="0DEBCD5C" w:rsidR="008C2808" w:rsidRPr="008C2808" w:rsidRDefault="008C2808" w:rsidP="008C2808">
            <w:pPr>
              <w:jc w:val="center"/>
              <w:rPr>
                <w:b/>
              </w:rPr>
            </w:pPr>
            <w:proofErr w:type="spellStart"/>
            <w:r w:rsidRPr="008C2808">
              <w:rPr>
                <w:b/>
              </w:rPr>
              <w:t>Opis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ACCB" w14:textId="5424EB7C" w:rsidR="008C2808" w:rsidRPr="008C2808" w:rsidRDefault="008C2808" w:rsidP="008C2808">
            <w:pPr>
              <w:jc w:val="center"/>
              <w:rPr>
                <w:b/>
              </w:rPr>
            </w:pPr>
            <w:proofErr w:type="spellStart"/>
            <w:r w:rsidRPr="008C2808">
              <w:rPr>
                <w:b/>
              </w:rPr>
              <w:t>Jedinica</w:t>
            </w:r>
            <w:proofErr w:type="spellEnd"/>
            <w:r w:rsidRPr="008C2808">
              <w:rPr>
                <w:b/>
              </w:rPr>
              <w:t xml:space="preserve"> mere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A27D" w14:textId="09D4713A" w:rsidR="008C2808" w:rsidRPr="008C2808" w:rsidRDefault="008C2808" w:rsidP="008C2808">
            <w:pPr>
              <w:jc w:val="center"/>
              <w:rPr>
                <w:b/>
              </w:rPr>
            </w:pPr>
            <w:proofErr w:type="spellStart"/>
            <w:r w:rsidRPr="008C2808">
              <w:rPr>
                <w:b/>
              </w:rPr>
              <w:t>Količina</w:t>
            </w:r>
            <w:proofErr w:type="spellEnd"/>
          </w:p>
        </w:tc>
      </w:tr>
      <w:tr w:rsidR="008C2808" w14:paraId="1CB46056" w14:textId="77777777" w:rsidTr="008C28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AE42" w14:textId="657B7BF4" w:rsidR="008C2808" w:rsidRDefault="008C2808" w:rsidP="008C2808">
            <w:pPr>
              <w:jc w:val="center"/>
            </w:pPr>
            <w:r>
              <w:t xml:space="preserve">PANIK </w:t>
            </w:r>
            <w:proofErr w:type="spellStart"/>
            <w:r>
              <w:t>svetla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D8D7" w14:textId="0AA7B0C0" w:rsidR="008C2808" w:rsidRDefault="008C2808" w:rsidP="008C2808">
            <w:pPr>
              <w:jc w:val="center"/>
            </w:pPr>
            <w:proofErr w:type="spellStart"/>
            <w:r>
              <w:t>kom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9929" w14:textId="064FF469" w:rsidR="008C2808" w:rsidRDefault="008C2808" w:rsidP="008C2808">
            <w:pPr>
              <w:jc w:val="center"/>
            </w:pPr>
            <w:r>
              <w:t>23</w:t>
            </w:r>
          </w:p>
        </w:tc>
      </w:tr>
    </w:tbl>
    <w:p w14:paraId="2AAADAF3" w14:textId="58ADFA14" w:rsidR="008C2808" w:rsidRDefault="008C2808" w:rsidP="008C2808">
      <w:pPr>
        <w:rPr>
          <w:rFonts w:asciiTheme="minorHAnsi" w:hAnsiTheme="minorHAnsi" w:cstheme="minorBidi"/>
          <w:sz w:val="22"/>
          <w:szCs w:val="22"/>
        </w:rPr>
      </w:pPr>
    </w:p>
    <w:p w14:paraId="255FA7CF" w14:textId="2689DE82" w:rsidR="008C2808" w:rsidRPr="008C2808" w:rsidRDefault="008C2808" w:rsidP="008C2808">
      <w:pPr>
        <w:rPr>
          <w:rFonts w:asciiTheme="minorHAnsi" w:hAnsiTheme="minorHAnsi" w:cstheme="minorBidi"/>
          <w:b/>
          <w:sz w:val="22"/>
          <w:szCs w:val="22"/>
          <w:lang w:val="sr-Cyrl-RS"/>
        </w:rPr>
      </w:pPr>
      <w:r>
        <w:rPr>
          <w:rFonts w:asciiTheme="minorHAnsi" w:hAnsiTheme="minorHAnsi" w:cstheme="minorBidi"/>
          <w:b/>
          <w:sz w:val="22"/>
          <w:szCs w:val="22"/>
          <w:lang w:val="sr-Cyrl-RS"/>
        </w:rPr>
        <w:t>СИСТЕМ КОРИСТИ СОФТВЕР ЗА ВИЗУАЛИЗАЦИЈУ СИСТЕМА</w:t>
      </w:r>
      <w:r w:rsidRPr="008C2808">
        <w:rPr>
          <w:rFonts w:asciiTheme="minorHAnsi" w:hAnsiTheme="minorHAnsi" w:cstheme="minorBidi"/>
          <w:b/>
          <w:sz w:val="22"/>
          <w:szCs w:val="22"/>
          <w:lang w:val="sr-Cyrl-RS"/>
        </w:rPr>
        <w:t xml:space="preserve"> А</w:t>
      </w:r>
      <w:r w:rsidRPr="008C2808">
        <w:rPr>
          <w:rFonts w:asciiTheme="minorHAnsi" w:hAnsiTheme="minorHAnsi" w:cstheme="minorBidi"/>
          <w:b/>
          <w:sz w:val="22"/>
          <w:szCs w:val="22"/>
          <w:lang w:val="sr-Latn-RS"/>
        </w:rPr>
        <w:t>TS 8600</w:t>
      </w:r>
      <w:r>
        <w:rPr>
          <w:rFonts w:asciiTheme="minorHAnsi" w:hAnsiTheme="minorHAnsi" w:cstheme="minorBidi"/>
          <w:b/>
          <w:sz w:val="22"/>
          <w:szCs w:val="22"/>
          <w:lang w:val="sr-Cyrl-RS"/>
        </w:rPr>
        <w:t>!!!</w:t>
      </w:r>
    </w:p>
    <w:p w14:paraId="73ACB11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4311AD3F" w14:textId="6407465C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су просторије Института за јавно здравље Војводине,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864ABAD" w14:textId="433E0E4C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2F380B">
        <w:rPr>
          <w:rFonts w:ascii="Arial" w:hAnsi="Arial" w:cs="Arial"/>
          <w:b/>
          <w:sz w:val="22"/>
          <w:szCs w:val="20"/>
          <w:lang w:val="sr-Cyrl-RS" w:eastAsia="ar-SA"/>
        </w:rPr>
        <w:t>Врста услуге</w:t>
      </w:r>
      <w:r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3EB75339" w14:textId="77777777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69A3B45" w14:textId="78772080" w:rsidR="002F380B" w:rsidRDefault="00173615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Предметна услуга обухвата долазак у просторије наручиоца, </w:t>
      </w:r>
      <w:r w:rsidR="003F7D20">
        <w:rPr>
          <w:rFonts w:ascii="Arial" w:hAnsi="Arial" w:cs="Arial"/>
          <w:sz w:val="22"/>
          <w:szCs w:val="20"/>
          <w:lang w:val="sr-Cyrl-RS"/>
        </w:rPr>
        <w:t xml:space="preserve">претходног </w:t>
      </w:r>
      <w:r>
        <w:rPr>
          <w:rFonts w:ascii="Arial" w:hAnsi="Arial" w:cs="Arial"/>
          <w:sz w:val="22"/>
          <w:szCs w:val="20"/>
          <w:lang w:val="sr-Cyrl-RS"/>
        </w:rPr>
        <w:t xml:space="preserve">договора са </w:t>
      </w:r>
      <w:r w:rsidR="004F4F1D">
        <w:rPr>
          <w:rFonts w:ascii="Arial" w:hAnsi="Arial" w:cs="Arial"/>
          <w:sz w:val="22"/>
          <w:szCs w:val="20"/>
          <w:lang w:val="sr-Cyrl-RS"/>
        </w:rPr>
        <w:t>наручиоцем</w:t>
      </w:r>
      <w:r>
        <w:rPr>
          <w:rFonts w:ascii="Arial" w:hAnsi="Arial" w:cs="Arial"/>
          <w:sz w:val="22"/>
          <w:szCs w:val="20"/>
          <w:lang w:val="sr-Cyrl-RS"/>
        </w:rPr>
        <w:t xml:space="preserve"> око времена извршења услуга, </w:t>
      </w:r>
      <w:r w:rsidR="000F437D">
        <w:rPr>
          <w:rFonts w:ascii="Arial" w:hAnsi="Arial" w:cs="Arial"/>
          <w:sz w:val="22"/>
          <w:szCs w:val="20"/>
          <w:lang w:val="sr-Cyrl-RS"/>
        </w:rPr>
        <w:t>контролисање исправности и испитивање предметних артикла и издавање исправе за исте.</w:t>
      </w:r>
    </w:p>
    <w:p w14:paraId="6CAB6306" w14:textId="717AAB5A" w:rsidR="00357C3D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0A0C81D4" w14:textId="3BE6B30D" w:rsidR="00360727" w:rsidRPr="00F40D93" w:rsidRDefault="000F437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</w:t>
      </w:r>
      <w:r w:rsidR="003F7D20">
        <w:rPr>
          <w:rFonts w:ascii="Arial" w:hAnsi="Arial" w:cs="Arial"/>
          <w:sz w:val="22"/>
          <w:szCs w:val="20"/>
          <w:lang w:val="sr-Cyrl-RS"/>
        </w:rPr>
        <w:t xml:space="preserve"> и</w:t>
      </w:r>
      <w:r>
        <w:rPr>
          <w:rFonts w:ascii="Arial" w:hAnsi="Arial" w:cs="Arial"/>
          <w:sz w:val="22"/>
          <w:szCs w:val="20"/>
          <w:lang w:val="sr-Cyrl-RS"/>
        </w:rPr>
        <w:t xml:space="preserve"> </w:t>
      </w:r>
      <w:r w:rsidR="003F7D20">
        <w:rPr>
          <w:rFonts w:ascii="Arial" w:hAnsi="Arial" w:cs="Arial"/>
          <w:sz w:val="22"/>
          <w:szCs w:val="20"/>
          <w:lang w:val="sr-Cyrl-RS"/>
        </w:rPr>
        <w:t xml:space="preserve">прописима за електричне инсталације ниског напона, исправност инсталација и уређаја за аутоматско откривање и дојаву пожара и преглед и испитивање инсталација ПАНИК расвете </w:t>
      </w:r>
      <w:r>
        <w:rPr>
          <w:rFonts w:ascii="Arial" w:hAnsi="Arial" w:cs="Arial"/>
          <w:sz w:val="22"/>
          <w:szCs w:val="20"/>
          <w:lang w:val="sr-Cyrl-RS"/>
        </w:rPr>
        <w:t>мора се контролисати сваких 6 месеци</w:t>
      </w:r>
      <w:r w:rsidR="00F40D93">
        <w:rPr>
          <w:rFonts w:ascii="Arial" w:hAnsi="Arial" w:cs="Arial"/>
          <w:sz w:val="22"/>
          <w:szCs w:val="20"/>
          <w:lang w:val="sr-Latn-RS"/>
        </w:rPr>
        <w:t xml:space="preserve"> </w:t>
      </w:r>
      <w:r w:rsidR="00F40D93">
        <w:rPr>
          <w:rFonts w:ascii="Arial" w:hAnsi="Arial" w:cs="Arial"/>
          <w:sz w:val="22"/>
          <w:szCs w:val="20"/>
          <w:lang w:val="sr-Cyrl-RS"/>
        </w:rPr>
        <w:t>од стране овлашћеног правног лица</w:t>
      </w:r>
      <w:r w:rsidR="00BA23FF">
        <w:rPr>
          <w:rFonts w:ascii="Arial" w:hAnsi="Arial" w:cs="Arial"/>
          <w:sz w:val="22"/>
          <w:szCs w:val="20"/>
          <w:lang w:val="sr-Cyrl-RS"/>
        </w:rPr>
        <w:t>.</w:t>
      </w:r>
    </w:p>
    <w:p w14:paraId="175B3882" w14:textId="77777777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8309DEF" w14:textId="618F5218" w:rsidR="00357C3D" w:rsidRPr="00357C3D" w:rsidRDefault="00357C3D" w:rsidP="00357C3D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357C3D">
        <w:rPr>
          <w:rFonts w:ascii="Arial" w:hAnsi="Arial" w:cs="Arial"/>
          <w:b/>
          <w:sz w:val="22"/>
          <w:szCs w:val="20"/>
          <w:lang w:val="sr-Cyrl-RS"/>
        </w:rPr>
        <w:lastRenderedPageBreak/>
        <w:t>УСЛОВИ УЧЕШЋА</w:t>
      </w:r>
    </w:p>
    <w:p w14:paraId="7C27D993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D2D111" w14:textId="2B65556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>Добављач мора имати у радном односу или ангажовати лица оспособљена</w:t>
      </w:r>
      <w:r>
        <w:rPr>
          <w:rFonts w:ascii="Arial" w:hAnsi="Arial" w:cs="Arial"/>
          <w:sz w:val="22"/>
          <w:szCs w:val="20"/>
          <w:lang w:val="sr-Cyrl-RS"/>
        </w:rPr>
        <w:t xml:space="preserve"> за извршавање предметне услуге.</w:t>
      </w:r>
    </w:p>
    <w:p w14:paraId="3BC3CD4B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68A25F09" w14:textId="77E76BB1" w:rsidR="009D6551" w:rsidRDefault="00357C3D" w:rsidP="009D6551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>
        <w:rPr>
          <w:rFonts w:ascii="Arial" w:hAnsi="Arial" w:cs="Arial"/>
          <w:sz w:val="22"/>
          <w:szCs w:val="20"/>
          <w:lang w:val="sr-Cyrl-RS"/>
        </w:rPr>
        <w:t>Све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услуге морају се извршавати у складу са правилима струке</w:t>
      </w:r>
    </w:p>
    <w:p w14:paraId="041B607D" w14:textId="58972295" w:rsidR="009D6551" w:rsidRDefault="009D6551" w:rsidP="009D6551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</w:p>
    <w:p w14:paraId="3916A45E" w14:textId="3A909A98" w:rsidR="009D6551" w:rsidRPr="009D6551" w:rsidRDefault="009D6551" w:rsidP="009D6551">
      <w:pPr>
        <w:pStyle w:val="ListParagraph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0"/>
          <w:lang w:val="sr-Latn-RS"/>
        </w:rPr>
      </w:pPr>
      <w:r>
        <w:rPr>
          <w:rFonts w:ascii="Arial" w:hAnsi="Arial" w:cs="Arial"/>
          <w:sz w:val="22"/>
          <w:szCs w:val="20"/>
          <w:lang w:val="sr-Latn-RS"/>
        </w:rPr>
        <w:t xml:space="preserve">      </w:t>
      </w:r>
      <w:r>
        <w:rPr>
          <w:rFonts w:ascii="Arial" w:hAnsi="Arial" w:cs="Arial"/>
          <w:sz w:val="22"/>
          <w:szCs w:val="20"/>
          <w:lang w:val="sr-Cyrl-RS"/>
        </w:rPr>
        <w:t>Понуђач мора да има запослене или радно ангажоване(по основу уговора о делу или уговора о привремено повремено повременим пословима или уговора о допунском раду) следећа лица:</w:t>
      </w:r>
    </w:p>
    <w:p w14:paraId="58878113" w14:textId="1E88DE27" w:rsidR="009D6551" w:rsidRDefault="009D6551" w:rsidP="009D6551">
      <w:pPr>
        <w:suppressAutoHyphens/>
        <w:ind w:left="1068"/>
        <w:jc w:val="both"/>
        <w:rPr>
          <w:rFonts w:ascii="Arial" w:hAnsi="Arial" w:cs="Arial"/>
          <w:sz w:val="22"/>
          <w:szCs w:val="20"/>
          <w:lang w:val="sr-Latn-RS"/>
        </w:rPr>
      </w:pPr>
    </w:p>
    <w:p w14:paraId="03BF40A2" w14:textId="6058AC86" w:rsidR="009D6551" w:rsidRDefault="009D6551" w:rsidP="009D6551">
      <w:pPr>
        <w:suppressAutoHyphens/>
        <w:ind w:left="1068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-минимум 1 лице са сертификатом издатим од стране произвођача Софтвера за интегрисани безбедносни систем да је </w:t>
      </w:r>
      <w:proofErr w:type="spellStart"/>
      <w:r>
        <w:rPr>
          <w:rFonts w:ascii="Arial" w:hAnsi="Arial" w:cs="Arial"/>
          <w:sz w:val="22"/>
          <w:szCs w:val="20"/>
          <w:lang w:val="sr-Cyrl-RS"/>
        </w:rPr>
        <w:t>сертификован</w:t>
      </w:r>
      <w:proofErr w:type="spellEnd"/>
      <w:r>
        <w:rPr>
          <w:rFonts w:ascii="Arial" w:hAnsi="Arial" w:cs="Arial"/>
          <w:sz w:val="22"/>
          <w:szCs w:val="20"/>
          <w:lang w:val="sr-Cyrl-RS"/>
        </w:rPr>
        <w:t xml:space="preserve"> администратор софтвера Интегрисаног безбедносног система.</w:t>
      </w:r>
    </w:p>
    <w:p w14:paraId="44DF86D7" w14:textId="23FF884A" w:rsidR="009D6551" w:rsidRDefault="009D6551" w:rsidP="009D6551">
      <w:pPr>
        <w:suppressAutoHyphens/>
        <w:ind w:left="1068"/>
        <w:jc w:val="both"/>
        <w:rPr>
          <w:rFonts w:ascii="Arial" w:hAnsi="Arial" w:cs="Arial"/>
          <w:sz w:val="22"/>
          <w:szCs w:val="20"/>
          <w:lang w:val="sr-Cyrl-RS"/>
        </w:rPr>
      </w:pPr>
    </w:p>
    <w:p w14:paraId="1820D32C" w14:textId="42D36DC1" w:rsidR="00357C3D" w:rsidRDefault="009D6551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Начин доказивања:</w:t>
      </w:r>
    </w:p>
    <w:p w14:paraId="44265177" w14:textId="7ED24D97" w:rsidR="009D6551" w:rsidRDefault="009D6551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2050CB4F" w14:textId="4692AEA1" w:rsidR="009D6551" w:rsidRDefault="009D6551" w:rsidP="009D6551">
      <w:pPr>
        <w:suppressAutoHyphens/>
        <w:jc w:val="both"/>
        <w:rPr>
          <w:rFonts w:ascii="Arial" w:hAnsi="Arial" w:cs="Arial"/>
          <w:sz w:val="22"/>
          <w:szCs w:val="20"/>
          <w:lang w:val="sr-Latn-RS"/>
        </w:rPr>
      </w:pP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За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лица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сертификатом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издатим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од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стране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произвођача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софтвера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за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интегрисани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безбедносни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систем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да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су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сертификовани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потребно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је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доставити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>:</w:t>
      </w:r>
    </w:p>
    <w:p w14:paraId="0442356E" w14:textId="77777777" w:rsidR="009D6551" w:rsidRPr="009D6551" w:rsidRDefault="009D6551" w:rsidP="009D6551">
      <w:pPr>
        <w:suppressAutoHyphens/>
        <w:jc w:val="both"/>
        <w:rPr>
          <w:rFonts w:ascii="Arial" w:hAnsi="Arial" w:cs="Arial"/>
          <w:sz w:val="22"/>
          <w:szCs w:val="20"/>
          <w:lang w:val="sr-Latn-RS"/>
        </w:rPr>
      </w:pPr>
    </w:p>
    <w:p w14:paraId="569458D5" w14:textId="46448D92" w:rsidR="009D6551" w:rsidRDefault="009D6551" w:rsidP="009D6551">
      <w:pPr>
        <w:suppressAutoHyphens/>
        <w:jc w:val="both"/>
        <w:rPr>
          <w:rFonts w:ascii="Arial" w:hAnsi="Arial" w:cs="Arial"/>
          <w:sz w:val="22"/>
          <w:szCs w:val="20"/>
          <w:lang w:val="sr-Latn-RS"/>
        </w:rPr>
      </w:pPr>
      <w:r w:rsidRPr="009D6551">
        <w:rPr>
          <w:rFonts w:ascii="Arial" w:hAnsi="Arial" w:cs="Arial"/>
          <w:sz w:val="22"/>
          <w:szCs w:val="20"/>
          <w:lang w:val="sr-Latn-RS"/>
        </w:rPr>
        <w:t>-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уговор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о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раду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или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уговор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о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радном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ангажовању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(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уговор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о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привремено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повременим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пословима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или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уговор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о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допунском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раду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, МА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образац</w:t>
      </w:r>
      <w:proofErr w:type="spellEnd"/>
    </w:p>
    <w:p w14:paraId="4EF7E3EB" w14:textId="77777777" w:rsidR="009D6551" w:rsidRPr="009D6551" w:rsidRDefault="009D6551" w:rsidP="009D6551">
      <w:pPr>
        <w:suppressAutoHyphens/>
        <w:jc w:val="both"/>
        <w:rPr>
          <w:rFonts w:ascii="Arial" w:hAnsi="Arial" w:cs="Arial"/>
          <w:sz w:val="22"/>
          <w:szCs w:val="20"/>
          <w:lang w:val="sr-Latn-RS"/>
        </w:rPr>
      </w:pPr>
    </w:p>
    <w:p w14:paraId="64F791D0" w14:textId="1420D9FE" w:rsidR="009D6551" w:rsidRPr="009D6551" w:rsidRDefault="009D6551" w:rsidP="009D6551">
      <w:pPr>
        <w:suppressAutoHyphens/>
        <w:jc w:val="both"/>
        <w:rPr>
          <w:rFonts w:ascii="Arial" w:hAnsi="Arial" w:cs="Arial"/>
          <w:sz w:val="22"/>
          <w:szCs w:val="20"/>
          <w:lang w:val="sr-Latn-RS"/>
        </w:rPr>
      </w:pPr>
      <w:r w:rsidRPr="009D6551">
        <w:rPr>
          <w:rFonts w:ascii="Arial" w:hAnsi="Arial" w:cs="Arial"/>
          <w:sz w:val="22"/>
          <w:szCs w:val="20"/>
          <w:lang w:val="sr-Latn-RS"/>
        </w:rPr>
        <w:t>-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копију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одговарајућег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важећег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сертификата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издатог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од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стране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произвођача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софтвера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за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интегрисани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безбедносни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систем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.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Сертификати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издати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од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стране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произвођача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софтвера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за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интегрисани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безбедносни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систем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треба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да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гласе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на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име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лица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коме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је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издат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 xml:space="preserve"> </w:t>
      </w:r>
      <w:proofErr w:type="spellStart"/>
      <w:r w:rsidRPr="009D6551">
        <w:rPr>
          <w:rFonts w:ascii="Arial" w:hAnsi="Arial" w:cs="Arial"/>
          <w:sz w:val="22"/>
          <w:szCs w:val="20"/>
          <w:lang w:val="sr-Latn-RS"/>
        </w:rPr>
        <w:t>сертификат</w:t>
      </w:r>
      <w:proofErr w:type="spellEnd"/>
      <w:r w:rsidRPr="009D6551">
        <w:rPr>
          <w:rFonts w:ascii="Arial" w:hAnsi="Arial" w:cs="Arial"/>
          <w:sz w:val="22"/>
          <w:szCs w:val="20"/>
          <w:lang w:val="sr-Latn-RS"/>
        </w:rPr>
        <w:t>.</w:t>
      </w:r>
    </w:p>
    <w:p w14:paraId="3545D6D4" w14:textId="0578467B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23483CB" w14:textId="605A985E" w:rsidR="00934684" w:rsidRPr="009D6551" w:rsidRDefault="00934684" w:rsidP="009D6551">
      <w:pPr>
        <w:suppressAutoHyphens/>
        <w:jc w:val="both"/>
        <w:rPr>
          <w:rFonts w:ascii="Arial" w:hAnsi="Arial" w:cs="Arial"/>
          <w:sz w:val="22"/>
          <w:szCs w:val="20"/>
          <w:lang w:val="sr-Latn-RS"/>
        </w:rPr>
      </w:pPr>
    </w:p>
    <w:p w14:paraId="02D18C48" w14:textId="3EE1D270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852EE06" w14:textId="2D7FDDB2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D68B488" w14:textId="091CF69D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72D88DA" w14:textId="3944CAFD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2C2E71" w14:textId="37DB5207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3E69927" w14:textId="28745CC7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31815F6" w14:textId="6A63A75B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0C183158" w14:textId="7CA07FEA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582CA5" w14:textId="497CF5BB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59EBF168" w14:textId="585BBB72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5232F33B" w14:textId="67FE6871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25F9A965" w14:textId="5A1BBCAB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521E1AE" w14:textId="0CF60B42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561A8A9D" w14:textId="09D6EE93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58B323B" w14:textId="67484A38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5B5437C9" w14:textId="0F48C468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5A373BD" w14:textId="26499699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02339CE" w14:textId="2824834F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BCE2AB2" w14:textId="31883673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519DAB4C" w14:textId="7D6524B9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2C3EC099" w14:textId="1E137399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6B467A0A" w14:textId="114900D0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8B0F332" w14:textId="583B29A6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0B9B82B" w14:textId="5D3E8B30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436E96B7" w14:textId="79391DA5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334146" w14:textId="2B3DEEBF" w:rsidR="00934684" w:rsidRDefault="00934684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569334FC" w14:textId="4FAD3834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2C1930">
        <w:rPr>
          <w:rFonts w:ascii="Arial" w:hAnsi="Arial" w:cs="Arial"/>
          <w:b/>
          <w:sz w:val="22"/>
          <w:szCs w:val="20"/>
          <w:lang w:val="sr-Latn-RS"/>
        </w:rPr>
        <w:t>3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4EA4ECE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8214B5C" w14:textId="29D6D63B" w:rsidR="00934684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E56C47" w14:textId="5264F986" w:rsidR="00934684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C564DF" w14:textId="1640E33A" w:rsidR="00934684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59D5DA" w14:textId="00CBC3D9" w:rsidR="00934684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42502B9" w14:textId="2B6643FB" w:rsidR="00934684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D4ABCB8" w14:textId="0F0B97EA" w:rsidR="00934684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ACFA8ED" w14:textId="794D2D94" w:rsidR="00934684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0DA8279" w14:textId="310EC05F" w:rsidR="007758B8" w:rsidRDefault="007758B8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DF6D89A" w14:textId="77777777" w:rsidR="007758B8" w:rsidRDefault="007758B8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35B20292" w:rsidR="00E45766" w:rsidRPr="002C1930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  <w:lang w:val="sr-Latn-RS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7758B8">
        <w:rPr>
          <w:rFonts w:ascii="Arial" w:eastAsia="TimesNewRomanPSMT" w:hAnsi="Arial" w:cs="Arial"/>
          <w:b/>
          <w:bCs/>
          <w:sz w:val="22"/>
          <w:szCs w:val="22"/>
          <w:lang w:val="sr-Latn-RS"/>
        </w:rPr>
        <w:t>41/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202</w:t>
      </w:r>
      <w:r w:rsidR="002C1930">
        <w:rPr>
          <w:rFonts w:ascii="Arial" w:eastAsia="TimesNewRomanPSMT" w:hAnsi="Arial" w:cs="Arial"/>
          <w:b/>
          <w:bCs/>
          <w:sz w:val="22"/>
          <w:szCs w:val="22"/>
          <w:lang w:val="sr-Latn-RS"/>
        </w:rPr>
        <w:t>3</w:t>
      </w:r>
    </w:p>
    <w:p w14:paraId="4821876F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992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829"/>
        <w:gridCol w:w="2694"/>
        <w:gridCol w:w="1134"/>
        <w:gridCol w:w="1417"/>
        <w:gridCol w:w="1559"/>
        <w:gridCol w:w="1560"/>
      </w:tblGrid>
      <w:tr w:rsidR="00167FB0" w:rsidRPr="0065149C" w14:paraId="6C9FBE21" w14:textId="08B92DCF" w:rsidTr="00167FB0">
        <w:trPr>
          <w:trHeight w:val="225"/>
        </w:trPr>
        <w:tc>
          <w:tcPr>
            <w:tcW w:w="734" w:type="dxa"/>
            <w:shd w:val="clear" w:color="auto" w:fill="auto"/>
          </w:tcPr>
          <w:p w14:paraId="49559866" w14:textId="77777777" w:rsidR="00167FB0" w:rsidRPr="0065149C" w:rsidRDefault="00167FB0" w:rsidP="00FA704D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C8C03CF" w14:textId="53C5508F" w:rsidR="00167FB0" w:rsidRPr="002F380B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Шифре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C44A2F" w14:textId="1D98ACCD" w:rsidR="00167FB0" w:rsidRPr="002F380B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ED1B4" w14:textId="590E84B4" w:rsidR="00167FB0" w:rsidRPr="002F380B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26782747" w14:textId="4DE03A00" w:rsidR="00167FB0" w:rsidRDefault="00167FB0" w:rsidP="00167FB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559" w:type="dxa"/>
            <w:vAlign w:val="center"/>
          </w:tcPr>
          <w:p w14:paraId="568E72F8" w14:textId="68488A54" w:rsidR="00167FB0" w:rsidRPr="009D6551" w:rsidRDefault="00167FB0" w:rsidP="008C2808">
            <w:pPr>
              <w:jc w:val="center"/>
              <w:rPr>
                <w:rFonts w:eastAsia="Calibri"/>
                <w:b/>
                <w:bCs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Јединична цена </w:t>
            </w:r>
            <w:r w:rsidR="008C2808">
              <w:rPr>
                <w:rFonts w:eastAsia="Calibri"/>
                <w:b/>
                <w:bCs/>
                <w:lang w:val="sr-Cyrl-RS"/>
              </w:rPr>
              <w:t>по извршеном прегледу без</w:t>
            </w:r>
            <w:r>
              <w:rPr>
                <w:rFonts w:eastAsia="Calibri"/>
                <w:b/>
                <w:bCs/>
                <w:lang w:val="sr-Cyrl-RS"/>
              </w:rPr>
              <w:t xml:space="preserve"> ПДВ-а</w:t>
            </w:r>
            <w:r w:rsidR="009D6551">
              <w:rPr>
                <w:rFonts w:eastAsia="Calibri"/>
                <w:b/>
                <w:bCs/>
                <w:lang w:val="sr-Latn-RS"/>
              </w:rPr>
              <w:t>*</w:t>
            </w:r>
          </w:p>
        </w:tc>
        <w:tc>
          <w:tcPr>
            <w:tcW w:w="1560" w:type="dxa"/>
            <w:vAlign w:val="center"/>
          </w:tcPr>
          <w:p w14:paraId="0B8A7903" w14:textId="2ABD36F6" w:rsidR="00167FB0" w:rsidRPr="009D6551" w:rsidRDefault="00167FB0" w:rsidP="00167FB0">
            <w:pPr>
              <w:jc w:val="center"/>
              <w:rPr>
                <w:rFonts w:eastAsia="Calibri"/>
                <w:b/>
                <w:bCs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без ПДВ-а</w:t>
            </w:r>
            <w:r w:rsidR="009D6551">
              <w:rPr>
                <w:rFonts w:eastAsia="Calibri"/>
                <w:b/>
                <w:bCs/>
                <w:lang w:val="sr-Latn-RS"/>
              </w:rPr>
              <w:t>**</w:t>
            </w:r>
          </w:p>
        </w:tc>
      </w:tr>
      <w:tr w:rsidR="00167FB0" w:rsidRPr="0065149C" w14:paraId="64ED4150" w14:textId="1C62CF96" w:rsidTr="00167FB0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74DECBA" w14:textId="4E7DACDC" w:rsidR="00167FB0" w:rsidRPr="0065149C" w:rsidRDefault="00167FB0" w:rsidP="00167FB0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A5614C4" w14:textId="7F0703F3" w:rsidR="00167FB0" w:rsidRPr="005D4015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 w:rsidRPr="001A057E">
              <w:t>10180</w:t>
            </w:r>
          </w:p>
        </w:tc>
        <w:tc>
          <w:tcPr>
            <w:tcW w:w="2694" w:type="dxa"/>
            <w:shd w:val="clear" w:color="auto" w:fill="auto"/>
          </w:tcPr>
          <w:p w14:paraId="137F756A" w14:textId="6E30D32E" w:rsidR="00167FB0" w:rsidRPr="005D4015" w:rsidRDefault="00167FB0" w:rsidP="00167FB0">
            <w:pPr>
              <w:rPr>
                <w:rFonts w:eastAsia="Calibri"/>
                <w:lang w:val="sr-Cyrl-RS"/>
              </w:rPr>
            </w:pPr>
            <w:proofErr w:type="spellStart"/>
            <w:r w:rsidRPr="00962803">
              <w:t>Periodični</w:t>
            </w:r>
            <w:proofErr w:type="spellEnd"/>
            <w:r w:rsidRPr="00962803">
              <w:t xml:space="preserve"> </w:t>
            </w:r>
            <w:proofErr w:type="spellStart"/>
            <w:r w:rsidRPr="00962803">
              <w:t>pregled</w:t>
            </w:r>
            <w:proofErr w:type="spellEnd"/>
            <w:r w:rsidRPr="00962803">
              <w:t xml:space="preserve"> </w:t>
            </w:r>
            <w:proofErr w:type="spellStart"/>
            <w:r w:rsidRPr="00962803">
              <w:t>sistema</w:t>
            </w:r>
            <w:proofErr w:type="spellEnd"/>
            <w:r w:rsidRPr="00962803">
              <w:t xml:space="preserve"> </w:t>
            </w:r>
            <w:proofErr w:type="spellStart"/>
            <w:r w:rsidRPr="00962803">
              <w:t>za</w:t>
            </w:r>
            <w:proofErr w:type="spellEnd"/>
            <w:r w:rsidRPr="00962803">
              <w:t xml:space="preserve"> </w:t>
            </w:r>
            <w:proofErr w:type="spellStart"/>
            <w:r w:rsidRPr="00962803">
              <w:t>detekciju</w:t>
            </w:r>
            <w:proofErr w:type="spellEnd"/>
            <w:r w:rsidRPr="00962803">
              <w:t xml:space="preserve"> </w:t>
            </w:r>
            <w:proofErr w:type="spellStart"/>
            <w:r w:rsidRPr="00962803">
              <w:t>i</w:t>
            </w:r>
            <w:proofErr w:type="spellEnd"/>
            <w:r w:rsidRPr="00962803">
              <w:t xml:space="preserve"> </w:t>
            </w:r>
            <w:proofErr w:type="spellStart"/>
            <w:r w:rsidRPr="00962803">
              <w:t>dojavu</w:t>
            </w:r>
            <w:proofErr w:type="spellEnd"/>
            <w:r w:rsidRPr="00962803">
              <w:t xml:space="preserve"> </w:t>
            </w:r>
            <w:proofErr w:type="spellStart"/>
            <w:r w:rsidRPr="00962803">
              <w:t>požara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BC80ED2" w14:textId="0288DA05" w:rsidR="00167FB0" w:rsidRPr="005D4015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7" w:type="dxa"/>
            <w:vAlign w:val="center"/>
          </w:tcPr>
          <w:p w14:paraId="6D60AE6E" w14:textId="72F32AC4" w:rsidR="00167FB0" w:rsidRPr="009E6233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59" w:type="dxa"/>
          </w:tcPr>
          <w:p w14:paraId="175C1529" w14:textId="77777777" w:rsidR="00167FB0" w:rsidRDefault="00167FB0" w:rsidP="00167FB0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60" w:type="dxa"/>
          </w:tcPr>
          <w:p w14:paraId="737EC826" w14:textId="31DD719B" w:rsidR="00167FB0" w:rsidRDefault="00167FB0" w:rsidP="00167FB0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167FB0" w:rsidRPr="0065149C" w14:paraId="2AD632AC" w14:textId="77777777" w:rsidTr="00167FB0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6CDAEF92" w14:textId="189A9522" w:rsidR="00167FB0" w:rsidRPr="0065149C" w:rsidRDefault="00167FB0" w:rsidP="00167FB0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Latn-RS" w:eastAsia="sr-Cyrl-CS"/>
              </w:rPr>
              <w:t>2.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B9C521F" w14:textId="4B2F7890" w:rsidR="00167FB0" w:rsidRPr="005D4015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 w:rsidRPr="001A057E">
              <w:t>10181</w:t>
            </w:r>
          </w:p>
        </w:tc>
        <w:tc>
          <w:tcPr>
            <w:tcW w:w="2694" w:type="dxa"/>
            <w:shd w:val="clear" w:color="auto" w:fill="auto"/>
          </w:tcPr>
          <w:p w14:paraId="2625AB40" w14:textId="62227821" w:rsidR="00167FB0" w:rsidRPr="005D4015" w:rsidRDefault="00167FB0" w:rsidP="00167FB0">
            <w:pPr>
              <w:rPr>
                <w:rFonts w:eastAsia="Calibri"/>
                <w:lang w:val="sr-Cyrl-RS"/>
              </w:rPr>
            </w:pPr>
            <w:proofErr w:type="spellStart"/>
            <w:r w:rsidRPr="00962803">
              <w:t>Funkcionalno</w:t>
            </w:r>
            <w:proofErr w:type="spellEnd"/>
            <w:r w:rsidRPr="00962803">
              <w:t xml:space="preserve"> </w:t>
            </w:r>
            <w:proofErr w:type="spellStart"/>
            <w:r w:rsidRPr="00962803">
              <w:t>ispitivanje</w:t>
            </w:r>
            <w:proofErr w:type="spellEnd"/>
            <w:r w:rsidRPr="00962803">
              <w:t xml:space="preserve"> PANIK </w:t>
            </w:r>
            <w:proofErr w:type="spellStart"/>
            <w:r w:rsidRPr="00962803">
              <w:t>rasvete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E278FCB" w14:textId="3253251C" w:rsidR="00167FB0" w:rsidRPr="005D4015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7" w:type="dxa"/>
            <w:vAlign w:val="center"/>
          </w:tcPr>
          <w:p w14:paraId="1EC4148C" w14:textId="797C2DDC" w:rsidR="00167FB0" w:rsidRPr="009E6233" w:rsidRDefault="00167FB0" w:rsidP="00167FB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59" w:type="dxa"/>
          </w:tcPr>
          <w:p w14:paraId="6355025E" w14:textId="77777777" w:rsidR="00167FB0" w:rsidRDefault="00167FB0" w:rsidP="00167FB0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60" w:type="dxa"/>
          </w:tcPr>
          <w:p w14:paraId="4F48C33D" w14:textId="77777777" w:rsidR="00167FB0" w:rsidRDefault="00167FB0" w:rsidP="00167FB0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7CEF8EA6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7CA28383" w14:textId="2026F6AA" w:rsidR="009D6551" w:rsidRPr="009D6551" w:rsidRDefault="009D6551" w:rsidP="002F380B">
      <w:pPr>
        <w:shd w:val="clear" w:color="auto" w:fill="FFFFFF"/>
        <w:spacing w:line="278" w:lineRule="exact"/>
        <w:ind w:right="407"/>
        <w:rPr>
          <w:rFonts w:eastAsia="Calibri"/>
          <w:b/>
          <w:bCs/>
          <w:lang w:val="sr-Cyrl-RS"/>
        </w:rPr>
      </w:pPr>
      <w:r>
        <w:rPr>
          <w:rFonts w:eastAsia="Calibri"/>
          <w:b/>
          <w:bCs/>
          <w:lang w:val="sr-Latn-RS"/>
        </w:rPr>
        <w:t>*</w:t>
      </w:r>
      <w:r>
        <w:rPr>
          <w:rFonts w:eastAsia="Calibri"/>
          <w:b/>
          <w:bCs/>
          <w:lang w:val="sr-Cyrl-RS"/>
        </w:rPr>
        <w:t>Јединична цена по извршеном прегледу без ПДВ-а</w:t>
      </w:r>
      <w:r>
        <w:rPr>
          <w:rFonts w:eastAsia="Calibri"/>
          <w:b/>
          <w:bCs/>
          <w:lang w:val="sr-Latn-RS"/>
        </w:rPr>
        <w:t xml:space="preserve"> – </w:t>
      </w:r>
      <w:r>
        <w:rPr>
          <w:rFonts w:eastAsia="Calibri"/>
          <w:b/>
          <w:bCs/>
          <w:lang w:val="sr-Cyrl-RS"/>
        </w:rPr>
        <w:t>Подразумева један шестомесечни преглед комплетног система</w:t>
      </w:r>
    </w:p>
    <w:p w14:paraId="3685A0CF" w14:textId="2BF98D7D" w:rsidR="00357C3D" w:rsidRDefault="009D6551" w:rsidP="002F380B">
      <w:pPr>
        <w:shd w:val="clear" w:color="auto" w:fill="FFFFFF"/>
        <w:spacing w:line="278" w:lineRule="exact"/>
        <w:ind w:right="407"/>
        <w:rPr>
          <w:rFonts w:eastAsia="Calibri"/>
          <w:b/>
          <w:bCs/>
          <w:lang w:val="sr-Cyrl-RS"/>
        </w:rPr>
      </w:pPr>
      <w:r>
        <w:rPr>
          <w:rFonts w:eastAsia="Calibri"/>
          <w:b/>
          <w:bCs/>
          <w:lang w:val="sr-Latn-RS"/>
        </w:rPr>
        <w:t xml:space="preserve">** </w:t>
      </w:r>
      <w:r>
        <w:rPr>
          <w:rFonts w:eastAsia="Calibri"/>
          <w:b/>
          <w:bCs/>
          <w:lang w:val="sr-Cyrl-RS"/>
        </w:rPr>
        <w:t>Укупна цена без ПДВ-а – Подразумева два шестомесечна прегледа која ће се радити у току једне године</w:t>
      </w:r>
    </w:p>
    <w:p w14:paraId="1FB5CF00" w14:textId="77777777" w:rsidR="009D6551" w:rsidRPr="009D6551" w:rsidRDefault="009D6551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1DF38D9C" w14:textId="6FE81BF6" w:rsidR="002F380B" w:rsidRPr="00306CD2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306CD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складу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спецификацијом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предметне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набавке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нудимо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вам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укупној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цени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306CD2">
        <w:rPr>
          <w:rFonts w:ascii="Arial" w:hAnsi="Arial" w:cs="Arial"/>
          <w:sz w:val="22"/>
          <w:szCs w:val="22"/>
          <w:lang w:val="sr-Cyrl-RS"/>
        </w:rPr>
        <w:t>:</w:t>
      </w:r>
    </w:p>
    <w:p w14:paraId="37BB987B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306CD2">
        <w:rPr>
          <w:rFonts w:ascii="Arial" w:hAnsi="Arial" w:cs="Arial"/>
          <w:sz w:val="22"/>
          <w:szCs w:val="22"/>
          <w:lang w:val="sr-Cyrl-RS"/>
        </w:rPr>
        <w:t xml:space="preserve">____________________________________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без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ПДВ</w:t>
      </w:r>
      <w:r w:rsidRPr="00306CD2">
        <w:rPr>
          <w:rFonts w:ascii="Arial" w:hAnsi="Arial" w:cs="Arial"/>
          <w:sz w:val="22"/>
          <w:szCs w:val="22"/>
          <w:lang w:val="sr-Cyrl-RS"/>
        </w:rPr>
        <w:t>-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Latn-RS"/>
        </w:rPr>
        <w:t>,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односно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4E9BF563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8C4EDF" w14:textId="3291CB32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динара 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са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ПДВ-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ом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>.</w:t>
      </w:r>
    </w:p>
    <w:p w14:paraId="7B73F923" w14:textId="19AAE226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4BB29828" w14:textId="5D3E7C14" w:rsidR="008C2808" w:rsidRPr="008C2808" w:rsidRDefault="008C2808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УСЛУГА СЕ ВРШИ ДВА ПУТА ГОДИШЊЕ,</w:t>
      </w:r>
      <w:r w:rsidRPr="008C2808">
        <w:rPr>
          <w:rFonts w:ascii="Arial" w:hAnsi="Arial" w:cs="Arial"/>
          <w:b/>
          <w:sz w:val="22"/>
          <w:szCs w:val="22"/>
          <w:lang w:val="sr-Cyrl-RS"/>
        </w:rPr>
        <w:t xml:space="preserve"> ТАКО ДА ПОНУЂАЧ ДАЈЕ ПОНУДУ ЗА ДВА КОМПЛЕТНА ПРЕГЛЕДА ЦЕЛОГ СИСТЕМА И ПАНИК РАСВЕТЕ</w:t>
      </w:r>
    </w:p>
    <w:p w14:paraId="4B129874" w14:textId="77777777" w:rsidR="008C2808" w:rsidRDefault="008C2808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6C459F93" w14:textId="738F0C88" w:rsidR="004270E1" w:rsidRP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4270E1">
        <w:rPr>
          <w:rFonts w:ascii="Arial" w:hAnsi="Arial" w:cs="Arial"/>
          <w:b/>
          <w:sz w:val="22"/>
          <w:szCs w:val="22"/>
          <w:lang w:val="sr-Cyrl-RS"/>
        </w:rPr>
        <w:t>НАПОМЕНА: У цену мора бити урачунат и излазак на терен, и сви остали трошкови потребни за реализацију предметне набавке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F188522" w14:textId="77777777" w:rsid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22DC6A72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1E98C94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2A20674" w14:textId="507EEA8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6F790978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A66D46" w14:textId="77777777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68C39A5" w14:textId="2F25E99F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4C00E43" w14:textId="666E778A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D96833" w14:textId="2685FF74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5EA22DD0" w:rsidR="002C2D80" w:rsidRPr="006C5AB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7758B8">
        <w:rPr>
          <w:rFonts w:ascii="Arial" w:hAnsi="Arial" w:cs="Arial"/>
          <w:b/>
          <w:sz w:val="22"/>
          <w:szCs w:val="22"/>
          <w:lang w:val="sr-Latn-RS"/>
        </w:rPr>
        <w:t>41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6C5AB8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46A073AB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6C5AB8">
        <w:rPr>
          <w:rFonts w:ascii="Arial" w:hAnsi="Arial" w:cs="Arial"/>
          <w:sz w:val="22"/>
          <w:szCs w:val="22"/>
          <w:lang w:val="sr-Latn-RS"/>
        </w:rPr>
        <w:t>35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6C5AB8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55916C50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6F5233C" w14:textId="77777777" w:rsidR="00934684" w:rsidRPr="00D75F8B" w:rsidRDefault="0093468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93F9420" w14:textId="77777777" w:rsid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201AB66" w14:textId="02AD781E" w:rsidR="00721724" w:rsidRP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0BED6D06" w14:textId="29BAE576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Институт за јавно здравље Војводине  са седиштем у Новом Саду, ул. </w:t>
      </w:r>
      <w:proofErr w:type="spellStart"/>
      <w:r w:rsidRPr="00360727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 xml:space="preserve"> бр.121, матични број: 08246912, ПИБ:100452714, рачун број: 840-692667-61 који се води код Управе за трезор – Филијала Нови Сад, кога заступа </w:t>
      </w:r>
      <w:proofErr w:type="spellStart"/>
      <w:r w:rsidRPr="00360727">
        <w:rPr>
          <w:rFonts w:ascii="Arial" w:hAnsi="Arial" w:cs="Arial"/>
          <w:sz w:val="22"/>
          <w:szCs w:val="22"/>
          <w:lang w:val="sr-Cyrl-RS"/>
        </w:rPr>
        <w:t>в.д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>. директора проф. др Владимир Петровић (у даљем тексту: Наручилац)</w:t>
      </w:r>
    </w:p>
    <w:p w14:paraId="2E7C44F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</w:t>
      </w:r>
    </w:p>
    <w:p w14:paraId="706D8925" w14:textId="07CBFAC2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___________________________________ са седиштем у ____________, __________________________, кога заступа ________________________ (у даљем тексту:  Добављач), рачун број: ________________________ код _______________, матични број:____________________ ПИБ: ___________________, </w:t>
      </w:r>
    </w:p>
    <w:p w14:paraId="3533481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B61EA6F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66B67C2" w14:textId="48CFCEE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2178699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77F08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</w:t>
      </w:r>
    </w:p>
    <w:p w14:paraId="4B53D5CB" w14:textId="39081380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О НАБАВЦИ УСЛУГА –</w:t>
      </w:r>
    </w:p>
    <w:p w14:paraId="7DF94798" w14:textId="23ABD677" w:rsidR="00167FB0" w:rsidRPr="006B7F17" w:rsidRDefault="00167FB0" w:rsidP="00360727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167FB0">
        <w:rPr>
          <w:rFonts w:ascii="Arial" w:hAnsi="Arial" w:cs="Arial"/>
          <w:b/>
          <w:sz w:val="22"/>
          <w:szCs w:val="22"/>
          <w:lang w:val="sr-Cyrl-RS"/>
        </w:rPr>
        <w:t xml:space="preserve">Стручни сервис за испитивање противпожарног система </w:t>
      </w:r>
      <w:r w:rsidR="006B7F17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5AA274DC" w14:textId="708D64D9" w:rsidR="00360727" w:rsidRPr="006C5AB8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НА-</w:t>
      </w:r>
      <w:r w:rsidR="007758B8">
        <w:rPr>
          <w:rFonts w:ascii="Arial" w:hAnsi="Arial" w:cs="Arial"/>
          <w:b/>
          <w:sz w:val="22"/>
          <w:szCs w:val="22"/>
          <w:lang w:val="sr-Latn-RS"/>
        </w:rPr>
        <w:t>41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/20</w:t>
      </w:r>
      <w:r w:rsidR="006C5AB8">
        <w:rPr>
          <w:rFonts w:ascii="Arial" w:hAnsi="Arial" w:cs="Arial"/>
          <w:b/>
          <w:sz w:val="22"/>
          <w:szCs w:val="22"/>
          <w:lang w:val="sr-Latn-RS"/>
        </w:rPr>
        <w:t>23</w:t>
      </w:r>
    </w:p>
    <w:p w14:paraId="256A0C2B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06184D7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68322749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671A0D0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D72F339" w14:textId="189F0C5A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Предмет уговора је </w:t>
      </w:r>
      <w:r>
        <w:rPr>
          <w:rFonts w:ascii="Arial" w:hAnsi="Arial" w:cs="Arial"/>
          <w:sz w:val="22"/>
          <w:szCs w:val="22"/>
          <w:lang w:val="sr-Cyrl-RS"/>
        </w:rPr>
        <w:t>набавка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167FB0" w:rsidRPr="00167FB0">
        <w:rPr>
          <w:rFonts w:ascii="Arial" w:hAnsi="Arial" w:cs="Arial"/>
          <w:sz w:val="22"/>
          <w:szCs w:val="22"/>
          <w:lang w:val="sr-Cyrl-RS"/>
        </w:rPr>
        <w:t>Стручни сервис за испитивање противпожарног система</w:t>
      </w:r>
      <w:r w:rsidR="006B7F17">
        <w:rPr>
          <w:rFonts w:ascii="Arial" w:hAnsi="Arial" w:cs="Arial"/>
          <w:sz w:val="22"/>
          <w:szCs w:val="22"/>
          <w:lang w:val="sr-Latn-RS"/>
        </w:rPr>
        <w:t xml:space="preserve"> 2</w:t>
      </w:r>
      <w:bookmarkStart w:id="0" w:name="_GoBack"/>
      <w:bookmarkEnd w:id="0"/>
      <w:r w:rsidRPr="00360727">
        <w:rPr>
          <w:rFonts w:ascii="Arial" w:hAnsi="Arial" w:cs="Arial"/>
          <w:sz w:val="22"/>
          <w:szCs w:val="22"/>
          <w:lang w:val="sr-Cyrl-RS"/>
        </w:rPr>
        <w:t xml:space="preserve">, која су дефинисана и описана у Понуди </w:t>
      </w:r>
      <w:proofErr w:type="spellStart"/>
      <w:r w:rsidR="006C5AB8">
        <w:rPr>
          <w:rFonts w:ascii="Arial" w:hAnsi="Arial" w:cs="Arial"/>
          <w:sz w:val="22"/>
          <w:szCs w:val="22"/>
          <w:lang w:val="sr-Latn-RS"/>
        </w:rPr>
        <w:t>Добављача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 xml:space="preserve"> бр. ..............од ............202</w:t>
      </w:r>
      <w:r w:rsidR="006C5AB8">
        <w:rPr>
          <w:rFonts w:ascii="Arial" w:hAnsi="Arial" w:cs="Arial"/>
          <w:sz w:val="22"/>
          <w:szCs w:val="22"/>
          <w:lang w:val="sr-Latn-RS"/>
        </w:rPr>
        <w:t>3</w:t>
      </w:r>
      <w:r w:rsidRPr="00360727">
        <w:rPr>
          <w:rFonts w:ascii="Arial" w:hAnsi="Arial" w:cs="Arial"/>
          <w:sz w:val="22"/>
          <w:szCs w:val="22"/>
          <w:lang w:val="sr-Cyrl-RS"/>
        </w:rPr>
        <w:t>. године која је саставни и обавезујући део овог уговора .</w:t>
      </w:r>
    </w:p>
    <w:p w14:paraId="6DE9D38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E65E68C" w14:textId="38C52E94" w:rsidR="00360727" w:rsidRPr="00360727" w:rsidRDefault="00360727" w:rsidP="00107581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из претходног става наведене у Понуди </w:t>
      </w:r>
      <w:proofErr w:type="spellStart"/>
      <w:r w:rsidR="006C5AB8">
        <w:rPr>
          <w:rFonts w:ascii="Arial" w:hAnsi="Arial" w:cs="Arial"/>
          <w:sz w:val="22"/>
          <w:szCs w:val="22"/>
          <w:lang w:val="sr-Latn-RS"/>
        </w:rPr>
        <w:t>Добављача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 xml:space="preserve"> не обавезују </w:t>
      </w:r>
      <w:r>
        <w:rPr>
          <w:rFonts w:ascii="Arial" w:hAnsi="Arial" w:cs="Arial"/>
          <w:sz w:val="22"/>
          <w:szCs w:val="22"/>
          <w:lang w:val="sr-Cyrl-RS"/>
        </w:rPr>
        <w:t xml:space="preserve">Наручиоца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 </w:t>
      </w:r>
      <w:r>
        <w:rPr>
          <w:rFonts w:ascii="Arial" w:hAnsi="Arial" w:cs="Arial"/>
          <w:sz w:val="22"/>
          <w:szCs w:val="22"/>
          <w:lang w:val="sr-Cyrl-RS"/>
        </w:rPr>
        <w:t xml:space="preserve">Наручилац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ће исте </w:t>
      </w:r>
      <w:r>
        <w:rPr>
          <w:rFonts w:ascii="Arial" w:hAnsi="Arial" w:cs="Arial"/>
          <w:sz w:val="22"/>
          <w:szCs w:val="22"/>
          <w:lang w:val="sr-Cyrl-RS"/>
        </w:rPr>
        <w:t xml:space="preserve">потраживати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према својим потребама и финансијским могућностима.</w:t>
      </w:r>
    </w:p>
    <w:p w14:paraId="664A5B5A" w14:textId="77777777" w:rsidR="00360727" w:rsidRPr="00360727" w:rsidRDefault="00360727" w:rsidP="00360727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4D9F8B5F" w14:textId="60804595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Вредност уговора и цена</w:t>
      </w:r>
    </w:p>
    <w:p w14:paraId="7CB2A921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6D0F4D3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8D21D4A" w14:textId="452812FB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Уговорна цена у складу са техничком спецификацијом и понудом  , укупно износи ________________ динара без ПДВ-а, односно ________________ динара са ПДВ-ом., </w:t>
      </w:r>
      <w:r w:rsidR="00934684">
        <w:rPr>
          <w:rFonts w:ascii="Arial" w:hAnsi="Arial" w:cs="Arial"/>
          <w:sz w:val="22"/>
          <w:szCs w:val="22"/>
          <w:lang w:val="sr-Cyrl-RS"/>
        </w:rPr>
        <w:t xml:space="preserve">за извршена </w:t>
      </w:r>
      <w:r w:rsidR="00934684" w:rsidRPr="00934684">
        <w:rPr>
          <w:rFonts w:ascii="Arial" w:hAnsi="Arial" w:cs="Arial"/>
          <w:b/>
          <w:sz w:val="22"/>
          <w:szCs w:val="22"/>
          <w:lang w:val="sr-Cyrl-RS"/>
        </w:rPr>
        <w:t>два</w:t>
      </w:r>
      <w:r w:rsidR="0093468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758B8" w:rsidRPr="007758B8">
        <w:rPr>
          <w:rFonts w:ascii="Arial" w:hAnsi="Arial" w:cs="Arial"/>
          <w:b/>
          <w:sz w:val="22"/>
          <w:szCs w:val="22"/>
          <w:lang w:val="sr-Cyrl-RS"/>
        </w:rPr>
        <w:t>шестомесечна</w:t>
      </w:r>
      <w:r w:rsidR="007758B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34684">
        <w:rPr>
          <w:rFonts w:ascii="Arial" w:hAnsi="Arial" w:cs="Arial"/>
          <w:sz w:val="22"/>
          <w:szCs w:val="22"/>
          <w:lang w:val="sr-Cyrl-RS"/>
        </w:rPr>
        <w:t xml:space="preserve">комплетна контролисања система за дојаву пожара са припадајућим инсталацијама и функционалног испитивања ПАНИК расвете,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која је обезбеђена Финансијским планом </w:t>
      </w:r>
      <w:proofErr w:type="spellStart"/>
      <w:r w:rsidR="006C5AB8"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6C5AB8">
        <w:rPr>
          <w:rFonts w:ascii="Arial" w:hAnsi="Arial" w:cs="Arial"/>
          <w:sz w:val="22"/>
          <w:szCs w:val="22"/>
          <w:lang w:val="sr-Latn-RS"/>
        </w:rPr>
        <w:t>3</w:t>
      </w:r>
      <w:r w:rsidRPr="00360727">
        <w:rPr>
          <w:rFonts w:ascii="Arial" w:hAnsi="Arial" w:cs="Arial"/>
          <w:sz w:val="22"/>
          <w:szCs w:val="22"/>
          <w:lang w:val="sr-Cyrl-RS"/>
        </w:rPr>
        <w:t>. годину за ову намену.</w:t>
      </w:r>
    </w:p>
    <w:p w14:paraId="6FBA62A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74CC22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E03AD2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Начин и рок плаћања</w:t>
      </w:r>
    </w:p>
    <w:p w14:paraId="7E1733A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B261A4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FCB4366" w14:textId="56DA1808" w:rsidR="00360727" w:rsidRPr="00360727" w:rsidRDefault="00CE7DC8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Наручилац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да плати вредност </w:t>
      </w:r>
      <w:r w:rsidR="00360727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, на рачун </w:t>
      </w:r>
      <w:r>
        <w:rPr>
          <w:rFonts w:ascii="Arial" w:hAnsi="Arial" w:cs="Arial"/>
          <w:sz w:val="22"/>
          <w:szCs w:val="22"/>
          <w:lang w:val="sr-Cyrl-RS"/>
        </w:rPr>
        <w:t>Добављача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у року од 30 дана од дана пријема </w:t>
      </w:r>
      <w:r w:rsidR="00A47A2E">
        <w:rPr>
          <w:rFonts w:ascii="Arial" w:hAnsi="Arial" w:cs="Arial"/>
          <w:sz w:val="22"/>
          <w:szCs w:val="22"/>
          <w:lang w:val="sr-Cyrl-RS"/>
        </w:rPr>
        <w:t>исправног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рачуна после сваке извршене 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.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3E59AF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A75BED4" w14:textId="44A0C27E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а плаћање одложено на штету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Добављача</w:t>
      </w:r>
      <w:r w:rsidR="00CE7DC8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све док се не достави исправан рачун.</w:t>
      </w:r>
    </w:p>
    <w:p w14:paraId="4226BC7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318AE7E" w14:textId="4351C0B1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 случају прекорачења рока из става 1. овог члана </w:t>
      </w:r>
      <w:r w:rsidR="00CE7DC8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дугује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Добављачу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 износ законске затезне камате за период доцње за доспеле, а </w:t>
      </w:r>
      <w:proofErr w:type="spellStart"/>
      <w:r w:rsidRPr="00360727">
        <w:rPr>
          <w:rFonts w:ascii="Arial" w:hAnsi="Arial" w:cs="Arial"/>
          <w:sz w:val="22"/>
          <w:szCs w:val="22"/>
          <w:lang w:val="sr-Cyrl-RS"/>
        </w:rPr>
        <w:t>неизмирене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 xml:space="preserve"> новчане обавезе по основу испоручена добра. </w:t>
      </w:r>
    </w:p>
    <w:p w14:paraId="44EAF76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6FE03B9" w14:textId="55526F4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lastRenderedPageBreak/>
        <w:t xml:space="preserve">Цене </w:t>
      </w:r>
      <w:r w:rsidR="004270E1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из члана 1. овог Уговора непроменљиве су у периоду важења овог уговора, без обзира на околности које утичу на формирање цена предметних </w:t>
      </w:r>
      <w:r w:rsidR="00CE7DC8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548069B6" w14:textId="77777777" w:rsidR="00721724" w:rsidRDefault="00721724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9E1BB48" w14:textId="3408E686" w:rsidR="00360727" w:rsidRPr="00F11C87" w:rsidRDefault="001A22B5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Извршење услуге</w:t>
      </w:r>
    </w:p>
    <w:p w14:paraId="23DA824A" w14:textId="77777777" w:rsidR="00360727" w:rsidRPr="00F11C87" w:rsidRDefault="00360727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10C50F2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2E2FC78" w14:textId="5EEA8AF2" w:rsidR="00360727" w:rsidRPr="00360727" w:rsidRDefault="001A22B5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 да </w:t>
      </w:r>
      <w:r w:rsidR="00CE7DC8">
        <w:rPr>
          <w:rFonts w:ascii="Arial" w:hAnsi="Arial" w:cs="Arial"/>
          <w:sz w:val="22"/>
          <w:szCs w:val="22"/>
          <w:lang w:val="sr-Cyrl-RS"/>
        </w:rPr>
        <w:t>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извршава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по потреби </w:t>
      </w:r>
      <w:proofErr w:type="spellStart"/>
      <w:r w:rsidR="006C5AB8"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, у року од максимум </w:t>
      </w:r>
      <w:r w:rsidR="004270E1">
        <w:rPr>
          <w:rFonts w:ascii="Arial" w:hAnsi="Arial" w:cs="Arial"/>
          <w:sz w:val="22"/>
          <w:szCs w:val="22"/>
          <w:lang w:val="sr-Cyrl-RS"/>
        </w:rPr>
        <w:t>1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0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дана од дана пријема писаног захтева наручиоца. </w:t>
      </w:r>
    </w:p>
    <w:p w14:paraId="08FC75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82F4EAB" w14:textId="3F7378B0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Место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 су просторије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Наручиоца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на адреси: Нови Сад, </w:t>
      </w:r>
      <w:proofErr w:type="spellStart"/>
      <w:r w:rsidRPr="00360727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 xml:space="preserve"> 121.</w:t>
      </w:r>
    </w:p>
    <w:p w14:paraId="29E9E6D1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D489A99" w14:textId="772C022E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Продужење рока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толерише </w:t>
      </w:r>
      <w:r w:rsidRPr="00360727">
        <w:rPr>
          <w:rFonts w:ascii="Arial" w:hAnsi="Arial" w:cs="Arial"/>
          <w:sz w:val="22"/>
          <w:szCs w:val="22"/>
          <w:lang w:val="sr-Cyrl-RS"/>
        </w:rPr>
        <w:t>се само у случају више силе и уговорне стране ће исти сагласно одредити сходно дужини трајања више силе.</w:t>
      </w:r>
    </w:p>
    <w:p w14:paraId="355F9BAD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25CB717" w14:textId="30FE01AE" w:rsidR="009E6233" w:rsidRDefault="00BA23FF" w:rsidP="00BA23FF">
      <w:pPr>
        <w:jc w:val="both"/>
        <w:rPr>
          <w:rFonts w:ascii="Arial" w:hAnsi="Arial" w:cs="Arial"/>
          <w:sz w:val="22"/>
          <w:szCs w:val="20"/>
          <w:lang w:val="sr-Cyrl-RS"/>
        </w:rPr>
      </w:pPr>
      <w:r w:rsidRPr="00BA23FF"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 и прописима за електричне инсталације ниског напона, исправност инсталација и уређаја за аутоматско откривање и дојаву пожара и преглед и испитивање инсталација ПАНИК расвете мора се контролисати сваких 6 месеци од стране овлашћеног правног лица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14:paraId="3BAC93C9" w14:textId="77777777" w:rsidR="00BA23FF" w:rsidRDefault="00BA23FF" w:rsidP="00BA23FF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150FDC1F" w14:textId="0867D4D5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Уговорна казна</w:t>
      </w:r>
    </w:p>
    <w:p w14:paraId="1C7C4171" w14:textId="64F07BBD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5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65E75E05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80EDB13" w14:textId="4169C14F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не испуни своје обавезе у роковима из члана 4. став 1. и </w:t>
      </w:r>
      <w:r w:rsidR="001A22B5">
        <w:rPr>
          <w:rFonts w:ascii="Arial" w:hAnsi="Arial" w:cs="Arial"/>
          <w:sz w:val="22"/>
          <w:szCs w:val="22"/>
          <w:lang w:val="sr-Cyrl-RS"/>
        </w:rPr>
        <w:t>став 4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дужан је да за сваки дан закашњења плати </w:t>
      </w:r>
      <w:proofErr w:type="spellStart"/>
      <w:r w:rsidR="006C5AB8">
        <w:rPr>
          <w:rFonts w:ascii="Arial" w:hAnsi="Arial" w:cs="Arial"/>
          <w:sz w:val="22"/>
          <w:szCs w:val="22"/>
          <w:lang w:val="sr-Latn-RS"/>
        </w:rPr>
        <w:t>Наручиоцу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 xml:space="preserve"> уговорну казну у висини од 0,5% од вредности добара са чијом испоруком се касни.</w:t>
      </w:r>
    </w:p>
    <w:p w14:paraId="6CF772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EB73C3" w14:textId="39A5B7C6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Укупна висина уговорне казне, коју из претходног става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плаћа </w:t>
      </w:r>
      <w:r w:rsidR="001A22B5">
        <w:rPr>
          <w:rFonts w:ascii="Arial" w:hAnsi="Arial" w:cs="Arial"/>
          <w:sz w:val="22"/>
          <w:szCs w:val="22"/>
          <w:lang w:val="sr-Cyrl-RS"/>
        </w:rPr>
        <w:t>Наручиоцу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може да износи највише 10% од укупне уговорене вредности </w:t>
      </w:r>
      <w:r w:rsidR="001A22B5">
        <w:rPr>
          <w:rFonts w:ascii="Arial" w:hAnsi="Arial" w:cs="Arial"/>
          <w:sz w:val="22"/>
          <w:szCs w:val="22"/>
          <w:lang w:val="sr-Cyrl-RS"/>
        </w:rPr>
        <w:t>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   </w:t>
      </w:r>
    </w:p>
    <w:p w14:paraId="42C4E42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Наплата уговорне казне не искључује право Наручиоца на накнаду штете.</w:t>
      </w:r>
    </w:p>
    <w:p w14:paraId="167227D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46FB50E" w14:textId="1B217F0F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стекне право на максимални износ уговорне казне,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може путем писаног обавештења позвати 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>Добављач</w:t>
      </w:r>
      <w:r w:rsidR="001A22B5">
        <w:rPr>
          <w:rFonts w:ascii="Arial" w:hAnsi="Arial" w:cs="Arial"/>
          <w:sz w:val="22"/>
          <w:szCs w:val="22"/>
          <w:lang w:val="sr-Cyrl-RS"/>
        </w:rPr>
        <w:t>а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да заврши </w:t>
      </w:r>
      <w:r w:rsidR="001A22B5">
        <w:rPr>
          <w:rFonts w:ascii="Arial" w:hAnsi="Arial" w:cs="Arial"/>
          <w:sz w:val="22"/>
          <w:szCs w:val="22"/>
          <w:lang w:val="sr-Cyrl-RS"/>
        </w:rPr>
        <w:t>извршење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са којима касни у одређеном року, који мора бити примерен с обзиром на околности и сва настала закашњења. Ако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Добављач не изврши услугу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у датом року,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="001A22B5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22B5">
        <w:rPr>
          <w:rFonts w:ascii="Arial" w:hAnsi="Arial" w:cs="Arial"/>
          <w:sz w:val="22"/>
          <w:szCs w:val="22"/>
          <w:lang w:val="sr-Cyrl-RS"/>
        </w:rPr>
        <w:t>има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право да одмах раскине Уговор достављањем писаног обавештења </w:t>
      </w:r>
      <w:r w:rsidR="001A22B5">
        <w:rPr>
          <w:rFonts w:ascii="Arial" w:hAnsi="Arial" w:cs="Arial"/>
          <w:sz w:val="22"/>
          <w:szCs w:val="22"/>
          <w:lang w:val="sr-Cyrl-RS"/>
        </w:rPr>
        <w:t>Добављачу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3C81B247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A11F9D" w14:textId="7777777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Раскид уговора</w:t>
      </w:r>
    </w:p>
    <w:p w14:paraId="7E46B15C" w14:textId="02FE314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6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90F02C4" w14:textId="77777777" w:rsidR="00360727" w:rsidRPr="00F11C87" w:rsidRDefault="00360727" w:rsidP="00B02E1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FEA0C38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60E3934A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5965AA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једна од уговорних страна не добије захтевано испуњење једне уговорне обавезе на начин и у року предвиђен овим уговором (повреда уговора), има право да раскине уговор у погледу свих будућих обавеза, ако је из датих околности очигледно да ни оне неће бити испуњене.</w:t>
      </w:r>
    </w:p>
    <w:p w14:paraId="442040D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46423DE" w14:textId="4D6EC5AE" w:rsid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уговора.</w:t>
      </w:r>
    </w:p>
    <w:p w14:paraId="19248046" w14:textId="7108B5E3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636C3F1" w14:textId="5DA6F4E2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90D7590" w14:textId="5CA12BB8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E1718B9" w14:textId="6A639FB7" w:rsidR="00BA23FF" w:rsidRDefault="00BA23FF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AF3201A" w14:textId="0CA59DFA" w:rsidR="00BA23FF" w:rsidRDefault="00BA23FF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8AA43DB" w14:textId="77777777" w:rsidR="00BA23FF" w:rsidRDefault="00BA23FF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FF65C38" w14:textId="77777777" w:rsidR="00FE16F7" w:rsidRPr="0036072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0C0B21F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7E2B1F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Примена прописа</w:t>
      </w:r>
    </w:p>
    <w:p w14:paraId="624938A0" w14:textId="7ACC6416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7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E0E2F6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13DAE73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производа а који су на снази у време закључења овог уговора. </w:t>
      </w:r>
    </w:p>
    <w:p w14:paraId="665A73C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71878D4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Решавање спорова</w:t>
      </w:r>
    </w:p>
    <w:p w14:paraId="40E02732" w14:textId="124FED1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8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24C7C4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B47DAA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E9CEB8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За сва спорна питања које не могу да реше споразумно, уговорне стране уговарају стварну и месну надлежност суда у Новом Саду.</w:t>
      </w:r>
    </w:p>
    <w:p w14:paraId="3503607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D97D22C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Прелазне и завршне одредбе</w:t>
      </w:r>
    </w:p>
    <w:p w14:paraId="2466DD3E" w14:textId="5D3A31DF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9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5AC9CC1" w14:textId="77777777" w:rsidR="001A22B5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4247C8" w14:textId="1C193DE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Овај уговор закључује се на одређено време и важи годину дана или до реализације комплетне уговорене </w:t>
      </w:r>
      <w:r w:rsidR="005848AA">
        <w:rPr>
          <w:rFonts w:ascii="Arial" w:hAnsi="Arial" w:cs="Arial"/>
          <w:sz w:val="22"/>
          <w:szCs w:val="22"/>
          <w:lang w:val="sr-Cyrl-RS"/>
        </w:rPr>
        <w:t>услуге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40C87928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5DCC188" w14:textId="3E271A8E" w:rsidR="00360727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Уговор је сачињен 2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два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један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) примерка задржава Наручилац, а 1 (један) Добављач.</w:t>
      </w:r>
    </w:p>
    <w:p w14:paraId="60F95B9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93C94BD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0422F66C" w14:textId="25A1C17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9887D59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C5445F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80C8EBC" w14:textId="77777777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4CCAE1E" w14:textId="2AE3A7F3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ДОБАВЉАЧ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     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НАРУЧИЛАЦ</w:t>
      </w:r>
    </w:p>
    <w:p w14:paraId="72419660" w14:textId="77777777" w:rsidR="00F11C8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8E14144" w14:textId="032309F4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        </w:t>
      </w:r>
      <w:r w:rsidR="00F11C87">
        <w:rPr>
          <w:rFonts w:ascii="Arial" w:hAnsi="Arial" w:cs="Arial"/>
          <w:sz w:val="22"/>
          <w:szCs w:val="22"/>
          <w:lang w:val="sr-Cyrl-RS"/>
        </w:rPr>
        <w:t xml:space="preserve">                  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                      ___________________________</w:t>
      </w:r>
    </w:p>
    <w:p w14:paraId="649190C3" w14:textId="6BD0EFA1" w:rsidR="00360727" w:rsidRPr="0036072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             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Проф. др Владимир Петровић</w:t>
      </w:r>
    </w:p>
    <w:p w14:paraId="3F6B787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18F9F94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8DBDBAC" w14:textId="007C195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3E597AB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C007699" w14:textId="0CE4E03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НАПОМЕНА: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овај модел уговора представља садржину уговора који ће бити зак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ључен са  </w:t>
      </w:r>
      <w:r w:rsidRPr="00360727">
        <w:rPr>
          <w:rFonts w:ascii="Arial" w:hAnsi="Arial" w:cs="Arial"/>
          <w:sz w:val="22"/>
          <w:szCs w:val="22"/>
          <w:lang w:val="sr-Cyrl-RS"/>
        </w:rPr>
        <w:t>изабраним понуђачем.</w:t>
      </w:r>
    </w:p>
    <w:sectPr w:rsidR="00360727" w:rsidRPr="003607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4CA5E" w14:textId="77777777" w:rsidR="00621900" w:rsidRDefault="00621900" w:rsidP="002F0D78">
      <w:r>
        <w:separator/>
      </w:r>
    </w:p>
  </w:endnote>
  <w:endnote w:type="continuationSeparator" w:id="0">
    <w:p w14:paraId="1CB71D34" w14:textId="77777777" w:rsidR="00621900" w:rsidRDefault="00621900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4CA12EC2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6B7F17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6B7F17">
      <w:rPr>
        <w:rFonts w:ascii="Arial" w:hAnsi="Arial" w:cs="Arial"/>
        <w:noProof/>
        <w:color w:val="5B9BD5" w:themeColor="accent1"/>
        <w:sz w:val="22"/>
        <w:szCs w:val="22"/>
      </w:rPr>
      <w:t>9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389DD" w14:textId="77777777" w:rsidR="00621900" w:rsidRDefault="00621900" w:rsidP="002F0D78">
      <w:r>
        <w:separator/>
      </w:r>
    </w:p>
  </w:footnote>
  <w:footnote w:type="continuationSeparator" w:id="0">
    <w:p w14:paraId="6FC4F252" w14:textId="77777777" w:rsidR="00621900" w:rsidRDefault="00621900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E9467E1"/>
    <w:multiLevelType w:val="hybridMultilevel"/>
    <w:tmpl w:val="E7F64AA6"/>
    <w:lvl w:ilvl="0" w:tplc="E34A24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060AC"/>
    <w:multiLevelType w:val="hybridMultilevel"/>
    <w:tmpl w:val="430EBC28"/>
    <w:lvl w:ilvl="0" w:tplc="AA1228CA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72B20"/>
    <w:multiLevelType w:val="hybridMultilevel"/>
    <w:tmpl w:val="60484746"/>
    <w:lvl w:ilvl="0" w:tplc="943410FE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C12E6"/>
    <w:multiLevelType w:val="hybridMultilevel"/>
    <w:tmpl w:val="66764590"/>
    <w:lvl w:ilvl="0" w:tplc="2A2AE636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 w:numId="13">
    <w:abstractNumId w:val="8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6A65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F437D"/>
    <w:rsid w:val="00102421"/>
    <w:rsid w:val="001024A7"/>
    <w:rsid w:val="00106163"/>
    <w:rsid w:val="00107381"/>
    <w:rsid w:val="00107581"/>
    <w:rsid w:val="00111D7C"/>
    <w:rsid w:val="00112DCC"/>
    <w:rsid w:val="001143D2"/>
    <w:rsid w:val="00120F5C"/>
    <w:rsid w:val="00121056"/>
    <w:rsid w:val="00142E0B"/>
    <w:rsid w:val="00147A51"/>
    <w:rsid w:val="00151375"/>
    <w:rsid w:val="00167FB0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041C"/>
    <w:rsid w:val="001E63AC"/>
    <w:rsid w:val="001E6B92"/>
    <w:rsid w:val="002013BF"/>
    <w:rsid w:val="00211616"/>
    <w:rsid w:val="002345DC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1930"/>
    <w:rsid w:val="002C2D80"/>
    <w:rsid w:val="002E4136"/>
    <w:rsid w:val="002F00C8"/>
    <w:rsid w:val="002F0D78"/>
    <w:rsid w:val="002F23B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3F7D20"/>
    <w:rsid w:val="00400749"/>
    <w:rsid w:val="00400F26"/>
    <w:rsid w:val="00403D36"/>
    <w:rsid w:val="00411DF7"/>
    <w:rsid w:val="004160D1"/>
    <w:rsid w:val="004270E1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0885"/>
    <w:rsid w:val="00531E3C"/>
    <w:rsid w:val="0053701D"/>
    <w:rsid w:val="005711C8"/>
    <w:rsid w:val="00572C34"/>
    <w:rsid w:val="00583218"/>
    <w:rsid w:val="005848AA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1900"/>
    <w:rsid w:val="0062226E"/>
    <w:rsid w:val="00622EFF"/>
    <w:rsid w:val="00630470"/>
    <w:rsid w:val="0065273C"/>
    <w:rsid w:val="0066338F"/>
    <w:rsid w:val="006649A9"/>
    <w:rsid w:val="00664C8C"/>
    <w:rsid w:val="00672A21"/>
    <w:rsid w:val="00683DC5"/>
    <w:rsid w:val="00691500"/>
    <w:rsid w:val="00696A38"/>
    <w:rsid w:val="006B7F17"/>
    <w:rsid w:val="006C5AB8"/>
    <w:rsid w:val="006D17ED"/>
    <w:rsid w:val="006D3435"/>
    <w:rsid w:val="006F190A"/>
    <w:rsid w:val="00701764"/>
    <w:rsid w:val="0071632A"/>
    <w:rsid w:val="00721724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758B8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C2808"/>
    <w:rsid w:val="008D29E0"/>
    <w:rsid w:val="008F0F2E"/>
    <w:rsid w:val="00903620"/>
    <w:rsid w:val="00914536"/>
    <w:rsid w:val="00915E2C"/>
    <w:rsid w:val="00930ED2"/>
    <w:rsid w:val="00934684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30E"/>
    <w:rsid w:val="009B2DDC"/>
    <w:rsid w:val="009C17F2"/>
    <w:rsid w:val="009C5135"/>
    <w:rsid w:val="009D023D"/>
    <w:rsid w:val="009D0D79"/>
    <w:rsid w:val="009D6551"/>
    <w:rsid w:val="009D7EFB"/>
    <w:rsid w:val="009E35C9"/>
    <w:rsid w:val="009E6233"/>
    <w:rsid w:val="009E6E4A"/>
    <w:rsid w:val="009E7B50"/>
    <w:rsid w:val="009F23A3"/>
    <w:rsid w:val="009F4599"/>
    <w:rsid w:val="009F4E61"/>
    <w:rsid w:val="009F6208"/>
    <w:rsid w:val="00A0044A"/>
    <w:rsid w:val="00A00629"/>
    <w:rsid w:val="00A008CF"/>
    <w:rsid w:val="00A22849"/>
    <w:rsid w:val="00A34706"/>
    <w:rsid w:val="00A41519"/>
    <w:rsid w:val="00A4217C"/>
    <w:rsid w:val="00A44BAD"/>
    <w:rsid w:val="00A47A2E"/>
    <w:rsid w:val="00A56CBF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3FF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57FD1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5511"/>
    <w:rsid w:val="00EF2077"/>
    <w:rsid w:val="00F006B4"/>
    <w:rsid w:val="00F11C87"/>
    <w:rsid w:val="00F1377C"/>
    <w:rsid w:val="00F31C41"/>
    <w:rsid w:val="00F32D48"/>
    <w:rsid w:val="00F40D93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E16F7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C4AB-A912-4895-ADF6-88E5A897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5</cp:revision>
  <cp:lastPrinted>2022-06-23T10:42:00Z</cp:lastPrinted>
  <dcterms:created xsi:type="dcterms:W3CDTF">2023-10-03T09:18:00Z</dcterms:created>
  <dcterms:modified xsi:type="dcterms:W3CDTF">2023-10-03T12:39:00Z</dcterms:modified>
</cp:coreProperties>
</file>